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7E" w:rsidRDefault="004E267E" w:rsidP="004E267E">
      <w:pPr>
        <w:spacing w:line="240" w:lineRule="auto"/>
        <w:jc w:val="center"/>
        <w:rPr>
          <w:b/>
          <w:color w:val="032438" w:themeColor="text2" w:themeShade="BF"/>
          <w:sz w:val="24"/>
          <w:u w:val="single"/>
        </w:rPr>
      </w:pPr>
    </w:p>
    <w:p w:rsidR="004E267E" w:rsidRPr="004E267E" w:rsidRDefault="004E267E" w:rsidP="004E267E">
      <w:pPr>
        <w:spacing w:line="240" w:lineRule="auto"/>
        <w:jc w:val="center"/>
        <w:rPr>
          <w:b/>
          <w:color w:val="032438" w:themeColor="text2" w:themeShade="BF"/>
          <w:sz w:val="24"/>
          <w:u w:val="single"/>
          <w:lang w:val="es-ES"/>
        </w:rPr>
      </w:pPr>
      <w:r w:rsidRPr="004E267E">
        <w:rPr>
          <w:b/>
          <w:color w:val="032438" w:themeColor="text2" w:themeShade="BF"/>
          <w:sz w:val="24"/>
          <w:u w:val="single"/>
          <w:lang w:val="es-ES"/>
        </w:rPr>
        <w:t>Reunión del Cluster de Alojamiento, Lima</w:t>
      </w:r>
      <w:r>
        <w:rPr>
          <w:b/>
          <w:color w:val="032438" w:themeColor="text2" w:themeShade="BF"/>
          <w:sz w:val="24"/>
          <w:u w:val="single"/>
          <w:lang w:val="es-ES"/>
        </w:rPr>
        <w:t xml:space="preserve"> – </w:t>
      </w:r>
      <w:r w:rsidR="003511A5">
        <w:rPr>
          <w:b/>
          <w:color w:val="032438" w:themeColor="text2" w:themeShade="BF"/>
          <w:sz w:val="24"/>
          <w:u w:val="single"/>
          <w:lang w:val="es-ES"/>
        </w:rPr>
        <w:t>7</w:t>
      </w:r>
      <w:r>
        <w:rPr>
          <w:b/>
          <w:color w:val="032438" w:themeColor="text2" w:themeShade="BF"/>
          <w:sz w:val="24"/>
          <w:u w:val="single"/>
          <w:lang w:val="es-ES"/>
        </w:rPr>
        <w:t xml:space="preserve"> </w:t>
      </w:r>
      <w:r w:rsidR="008141E8">
        <w:rPr>
          <w:b/>
          <w:color w:val="032438" w:themeColor="text2" w:themeShade="BF"/>
          <w:sz w:val="24"/>
          <w:u w:val="single"/>
          <w:lang w:val="es-ES"/>
        </w:rPr>
        <w:t>de a</w:t>
      </w:r>
      <w:r>
        <w:rPr>
          <w:b/>
          <w:color w:val="032438" w:themeColor="text2" w:themeShade="BF"/>
          <w:sz w:val="24"/>
          <w:u w:val="single"/>
          <w:lang w:val="es-ES"/>
        </w:rPr>
        <w:t>bril de 2017</w:t>
      </w:r>
    </w:p>
    <w:p w:rsidR="004E267E" w:rsidRPr="003169BD" w:rsidRDefault="004E267E" w:rsidP="004E267E">
      <w:pPr>
        <w:spacing w:after="0" w:line="240" w:lineRule="auto"/>
        <w:jc w:val="both"/>
        <w:rPr>
          <w:lang w:val="es-ES"/>
        </w:rPr>
      </w:pPr>
      <w:r w:rsidRPr="004E267E">
        <w:rPr>
          <w:b/>
          <w:bCs/>
          <w:lang w:val="es-ES"/>
        </w:rPr>
        <w:t>Hora y lugar:</w:t>
      </w:r>
      <w:r w:rsidRPr="004E267E">
        <w:rPr>
          <w:lang w:val="es-ES"/>
        </w:rPr>
        <w:t xml:space="preserve"> </w:t>
      </w:r>
      <w:r w:rsidR="003511A5">
        <w:rPr>
          <w:lang w:val="es-ES"/>
        </w:rPr>
        <w:t>Viernes</w:t>
      </w:r>
      <w:r w:rsidRPr="004E267E">
        <w:rPr>
          <w:lang w:val="es-ES"/>
        </w:rPr>
        <w:t xml:space="preserve">, </w:t>
      </w:r>
      <w:r w:rsidR="003511A5">
        <w:rPr>
          <w:lang w:val="es-ES"/>
        </w:rPr>
        <w:t>7</w:t>
      </w:r>
      <w:r w:rsidRPr="004E267E">
        <w:rPr>
          <w:lang w:val="es-ES"/>
        </w:rPr>
        <w:t xml:space="preserve"> de abril de 2017</w:t>
      </w:r>
      <w:r w:rsidR="003169BD">
        <w:rPr>
          <w:lang w:val="es-ES"/>
        </w:rPr>
        <w:t>,</w:t>
      </w:r>
      <w:r w:rsidRPr="004E267E">
        <w:rPr>
          <w:lang w:val="es-ES"/>
        </w:rPr>
        <w:t xml:space="preserve"> </w:t>
      </w:r>
      <w:r w:rsidR="003511A5">
        <w:rPr>
          <w:lang w:val="es-ES"/>
        </w:rPr>
        <w:t>13</w:t>
      </w:r>
      <w:r w:rsidRPr="003169BD">
        <w:rPr>
          <w:lang w:val="es-ES"/>
        </w:rPr>
        <w:t>:</w:t>
      </w:r>
      <w:r w:rsidR="003511A5">
        <w:rPr>
          <w:lang w:val="es-ES"/>
        </w:rPr>
        <w:t>3</w:t>
      </w:r>
      <w:r w:rsidRPr="003169BD">
        <w:rPr>
          <w:lang w:val="es-ES"/>
        </w:rPr>
        <w:t>0 – 1</w:t>
      </w:r>
      <w:r w:rsidR="003511A5">
        <w:rPr>
          <w:lang w:val="es-ES"/>
        </w:rPr>
        <w:t>5</w:t>
      </w:r>
      <w:r w:rsidRPr="003169BD">
        <w:rPr>
          <w:lang w:val="es-ES"/>
        </w:rPr>
        <w:t>:00</w:t>
      </w:r>
    </w:p>
    <w:p w:rsidR="00A72BB3" w:rsidRPr="003511A5" w:rsidRDefault="004E267E" w:rsidP="00A72BB3">
      <w:pPr>
        <w:spacing w:after="0" w:line="240" w:lineRule="auto"/>
        <w:jc w:val="both"/>
        <w:rPr>
          <w:color w:val="000000" w:themeColor="text1"/>
          <w:lang w:val="es-EC"/>
        </w:rPr>
      </w:pPr>
      <w:r w:rsidRPr="003511A5">
        <w:rPr>
          <w:b/>
          <w:bCs/>
          <w:color w:val="000000" w:themeColor="text1"/>
          <w:lang w:val="es-EC"/>
        </w:rPr>
        <w:t>Asistencia:</w:t>
      </w:r>
      <w:r w:rsidR="00A72BB3" w:rsidRPr="003511A5">
        <w:rPr>
          <w:b/>
          <w:bCs/>
          <w:color w:val="000000" w:themeColor="text1"/>
          <w:lang w:val="es-EC"/>
        </w:rPr>
        <w:t xml:space="preserve"> </w:t>
      </w:r>
      <w:r w:rsidR="00A72BB3" w:rsidRPr="003511A5">
        <w:rPr>
          <w:color w:val="000000" w:themeColor="text1"/>
          <w:lang w:val="es-EC"/>
        </w:rPr>
        <w:t xml:space="preserve">FICR/CRP; OIM; ShelterBox; </w:t>
      </w:r>
      <w:r w:rsidR="003511A5" w:rsidRPr="003511A5">
        <w:rPr>
          <w:color w:val="000000" w:themeColor="text1"/>
          <w:lang w:val="es-EC"/>
        </w:rPr>
        <w:t xml:space="preserve">Habitat for Humanity; </w:t>
      </w:r>
      <w:r w:rsidR="00A72BB3" w:rsidRPr="003511A5">
        <w:rPr>
          <w:color w:val="000000" w:themeColor="text1"/>
          <w:lang w:val="es-EC"/>
        </w:rPr>
        <w:t>World Vision</w:t>
      </w:r>
      <w:r w:rsidR="008D350A">
        <w:rPr>
          <w:color w:val="000000" w:themeColor="text1"/>
          <w:lang w:val="es-EC"/>
        </w:rPr>
        <w:t>;</w:t>
      </w:r>
      <w:r w:rsidR="003511A5" w:rsidRPr="003511A5">
        <w:rPr>
          <w:color w:val="000000" w:themeColor="text1"/>
          <w:lang w:val="es-EC"/>
        </w:rPr>
        <w:t xml:space="preserve"> CARE Peru; </w:t>
      </w:r>
      <w:r w:rsidR="003511A5">
        <w:rPr>
          <w:color w:val="000000" w:themeColor="text1"/>
          <w:lang w:val="es-EC"/>
        </w:rPr>
        <w:t xml:space="preserve">CESAL; </w:t>
      </w:r>
      <w:r w:rsidR="003511A5" w:rsidRPr="003511A5">
        <w:rPr>
          <w:color w:val="000000" w:themeColor="text1"/>
          <w:lang w:val="es-EC"/>
        </w:rPr>
        <w:t xml:space="preserve">Ministerio de Vivienda </w:t>
      </w:r>
      <w:r w:rsidR="00FA26C0" w:rsidRPr="003511A5">
        <w:rPr>
          <w:color w:val="000000" w:themeColor="text1"/>
          <w:lang w:val="es-EC"/>
        </w:rPr>
        <w:t>Construcción</w:t>
      </w:r>
      <w:r w:rsidR="003511A5" w:rsidRPr="003511A5">
        <w:rPr>
          <w:color w:val="000000" w:themeColor="text1"/>
          <w:lang w:val="es-EC"/>
        </w:rPr>
        <w:t xml:space="preserve"> y Saneamiento </w:t>
      </w:r>
      <w:r w:rsidR="003511A5">
        <w:rPr>
          <w:color w:val="000000" w:themeColor="text1"/>
          <w:lang w:val="es-EC"/>
        </w:rPr>
        <w:t>(MVCS)</w:t>
      </w:r>
      <w:r w:rsidR="003511A5" w:rsidRPr="003511A5">
        <w:rPr>
          <w:color w:val="000000" w:themeColor="text1"/>
          <w:lang w:val="es-EC"/>
        </w:rPr>
        <w:t xml:space="preserve">  </w:t>
      </w:r>
    </w:p>
    <w:p w:rsidR="008141E8" w:rsidRPr="003511A5" w:rsidRDefault="008141E8" w:rsidP="007C4890">
      <w:pPr>
        <w:spacing w:after="0" w:line="240" w:lineRule="auto"/>
        <w:jc w:val="both"/>
        <w:rPr>
          <w:lang w:val="es-EC"/>
        </w:rPr>
      </w:pPr>
    </w:p>
    <w:p w:rsidR="004E267E" w:rsidRPr="00A72BB3" w:rsidRDefault="00A72BB3" w:rsidP="004E267E">
      <w:pPr>
        <w:pStyle w:val="ListParagraph"/>
        <w:numPr>
          <w:ilvl w:val="0"/>
          <w:numId w:val="10"/>
        </w:numPr>
        <w:spacing w:line="240" w:lineRule="auto"/>
        <w:ind w:left="357" w:hanging="357"/>
        <w:jc w:val="both"/>
        <w:rPr>
          <w:b/>
          <w:bCs/>
          <w:i/>
          <w:color w:val="032438" w:themeColor="text2" w:themeShade="BF"/>
          <w:lang w:val="es-ES"/>
        </w:rPr>
      </w:pPr>
      <w:r w:rsidRPr="00A72BB3">
        <w:rPr>
          <w:b/>
          <w:bCs/>
          <w:i/>
          <w:color w:val="032438" w:themeColor="text2" w:themeShade="BF"/>
          <w:lang w:val="es-ES"/>
        </w:rPr>
        <w:t>Bienvenida y presentación de participantes</w:t>
      </w:r>
    </w:p>
    <w:p w:rsidR="004E267E" w:rsidRDefault="003511A5" w:rsidP="004E267E">
      <w:pPr>
        <w:spacing w:after="0" w:line="240" w:lineRule="auto"/>
        <w:jc w:val="both"/>
        <w:rPr>
          <w:rFonts w:ascii="Calibri" w:eastAsia="Times New Roman" w:hAnsi="Calibri" w:cs="Tahoma"/>
          <w:color w:val="222222"/>
          <w:lang w:val="es-ES" w:eastAsia="en-GB"/>
        </w:rPr>
      </w:pPr>
      <w:r>
        <w:rPr>
          <w:rFonts w:ascii="Calibri" w:eastAsia="Times New Roman" w:hAnsi="Calibri" w:cs="Tahoma"/>
          <w:color w:val="222222"/>
          <w:lang w:val="es-ES" w:eastAsia="en-GB"/>
        </w:rPr>
        <w:t>Una vez presentados los participantes, dado que algunas de las agencias presentes asistían por primera vez a la Mesa, se hizo una breve introducción sobre la Mesa de Alojamiento, el rol que cumple, las relaciones que activa, los instrumentos que opera, etc., para que todos los presentes en especial los personeros del MVCS puedan estar al tanto del proceso.</w:t>
      </w:r>
      <w:r w:rsidR="00B807EF">
        <w:rPr>
          <w:rFonts w:ascii="Calibri" w:eastAsia="Times New Roman" w:hAnsi="Calibri" w:cs="Tahoma"/>
          <w:color w:val="222222"/>
          <w:lang w:val="es-ES" w:eastAsia="en-GB"/>
        </w:rPr>
        <w:t xml:space="preserve"> A </w:t>
      </w:r>
      <w:r w:rsidR="00FA26C0">
        <w:rPr>
          <w:rFonts w:ascii="Calibri" w:eastAsia="Times New Roman" w:hAnsi="Calibri" w:cs="Tahoma"/>
          <w:color w:val="222222"/>
          <w:lang w:val="es-ES" w:eastAsia="en-GB"/>
        </w:rPr>
        <w:t xml:space="preserve">continuación, </w:t>
      </w:r>
      <w:r w:rsidR="00B807EF">
        <w:rPr>
          <w:rFonts w:ascii="Calibri" w:eastAsia="Times New Roman" w:hAnsi="Calibri" w:cs="Tahoma"/>
          <w:color w:val="222222"/>
          <w:lang w:val="es-ES" w:eastAsia="en-GB"/>
        </w:rPr>
        <w:t>el detalle de los puntos que se abordaron en la reunión:</w:t>
      </w:r>
    </w:p>
    <w:p w:rsidR="00F17589" w:rsidRDefault="00F17589" w:rsidP="004E267E">
      <w:pPr>
        <w:spacing w:after="0" w:line="240" w:lineRule="auto"/>
        <w:jc w:val="both"/>
        <w:rPr>
          <w:rFonts w:ascii="Calibri" w:eastAsia="Times New Roman" w:hAnsi="Calibri" w:cs="Tahoma"/>
          <w:color w:val="222222"/>
          <w:lang w:val="es-ES" w:eastAsia="en-GB"/>
        </w:rPr>
      </w:pPr>
    </w:p>
    <w:p w:rsidR="00B807EF" w:rsidRPr="00F17589" w:rsidRDefault="00B807EF" w:rsidP="00B807EF">
      <w:pPr>
        <w:pStyle w:val="ListParagraph"/>
        <w:numPr>
          <w:ilvl w:val="0"/>
          <w:numId w:val="10"/>
        </w:numPr>
        <w:spacing w:line="240" w:lineRule="auto"/>
        <w:ind w:left="357" w:hanging="357"/>
        <w:jc w:val="both"/>
        <w:rPr>
          <w:b/>
          <w:bCs/>
          <w:i/>
          <w:color w:val="032438" w:themeColor="text2" w:themeShade="BF"/>
          <w:lang w:val="es-ES"/>
        </w:rPr>
      </w:pPr>
      <w:r>
        <w:rPr>
          <w:b/>
          <w:bCs/>
          <w:i/>
          <w:color w:val="032438" w:themeColor="text2" w:themeShade="BF"/>
          <w:lang w:val="es-ES"/>
        </w:rPr>
        <w:t>Rol de la Mesa de Alojamiento</w:t>
      </w:r>
    </w:p>
    <w:p w:rsidR="00B807EF" w:rsidRDefault="00B807EF" w:rsidP="00B807EF">
      <w:pPr>
        <w:rPr>
          <w:lang w:val="es-EC"/>
        </w:rPr>
      </w:pPr>
      <w:r>
        <w:rPr>
          <w:lang w:val="es-EC"/>
        </w:rPr>
        <w:t>Se socializo con los asistentes que la Mesa de Alojamiento es un espacio de coordinación entre las agencias, ONGs, entidades del Estado vinculadas con el tema de alojamientos, tomando en cuenta los siguientes aspectos:</w:t>
      </w:r>
    </w:p>
    <w:p w:rsidR="00B807EF" w:rsidRPr="00B807EF" w:rsidRDefault="00B807EF" w:rsidP="00B807EF">
      <w:pPr>
        <w:pStyle w:val="ListParagraph"/>
        <w:numPr>
          <w:ilvl w:val="0"/>
          <w:numId w:val="22"/>
        </w:numPr>
        <w:rPr>
          <w:lang w:val="es-EC"/>
        </w:rPr>
      </w:pPr>
      <w:r w:rsidRPr="00B807EF">
        <w:rPr>
          <w:lang w:val="es-EC"/>
        </w:rPr>
        <w:t>Los proyectos son implementados por las entidades que integran la Mesa</w:t>
      </w:r>
    </w:p>
    <w:p w:rsidR="00B807EF" w:rsidRPr="00B807EF" w:rsidRDefault="00B807EF" w:rsidP="00B807EF">
      <w:pPr>
        <w:pStyle w:val="ListParagraph"/>
        <w:numPr>
          <w:ilvl w:val="0"/>
          <w:numId w:val="22"/>
        </w:numPr>
        <w:rPr>
          <w:lang w:val="es-EC"/>
        </w:rPr>
      </w:pPr>
      <w:r w:rsidRPr="00B807EF">
        <w:rPr>
          <w:lang w:val="es-EC"/>
        </w:rPr>
        <w:t xml:space="preserve">Se elabora una estrategia de respuesta común, definiendo zonas y tipos de intervención, prioridades, etc. </w:t>
      </w:r>
    </w:p>
    <w:p w:rsidR="00B807EF" w:rsidRPr="00B807EF" w:rsidRDefault="00B807EF" w:rsidP="00B807EF">
      <w:pPr>
        <w:pStyle w:val="ListParagraph"/>
        <w:numPr>
          <w:ilvl w:val="0"/>
          <w:numId w:val="22"/>
        </w:numPr>
        <w:rPr>
          <w:lang w:val="es-EC"/>
        </w:rPr>
      </w:pPr>
      <w:r w:rsidRPr="00B807EF">
        <w:rPr>
          <w:lang w:val="es-EC"/>
        </w:rPr>
        <w:t>La mesa coordina la gestión sectorial de modo que se faciliten los caminos y se realicen las iniciativas con la mayor fluidez posible</w:t>
      </w:r>
    </w:p>
    <w:p w:rsidR="00B807EF" w:rsidRPr="00B807EF" w:rsidRDefault="00B807EF" w:rsidP="00B807EF">
      <w:pPr>
        <w:pStyle w:val="ListParagraph"/>
        <w:numPr>
          <w:ilvl w:val="0"/>
          <w:numId w:val="22"/>
        </w:numPr>
        <w:spacing w:after="0"/>
        <w:ind w:left="357" w:hanging="357"/>
        <w:rPr>
          <w:lang w:val="es-EC"/>
        </w:rPr>
      </w:pPr>
      <w:r w:rsidRPr="00B807EF">
        <w:rPr>
          <w:lang w:val="es-EC"/>
        </w:rPr>
        <w:t xml:space="preserve">La Mesa es también el espacio de estandarización, asistencia técnica, coordinación con el estado </w:t>
      </w:r>
    </w:p>
    <w:p w:rsidR="00FF051E" w:rsidRDefault="00FF051E" w:rsidP="004E267E">
      <w:pPr>
        <w:spacing w:after="0" w:line="240" w:lineRule="auto"/>
        <w:jc w:val="both"/>
        <w:rPr>
          <w:rFonts w:ascii="Calibri" w:eastAsia="Times New Roman" w:hAnsi="Calibri" w:cs="Tahoma"/>
          <w:color w:val="222222"/>
          <w:lang w:val="es-ES" w:eastAsia="en-GB"/>
        </w:rPr>
      </w:pPr>
    </w:p>
    <w:p w:rsidR="004E267E" w:rsidRPr="00FF051E" w:rsidRDefault="006C756D" w:rsidP="004E267E">
      <w:pPr>
        <w:pStyle w:val="ListParagraph"/>
        <w:numPr>
          <w:ilvl w:val="0"/>
          <w:numId w:val="10"/>
        </w:numPr>
        <w:spacing w:line="240" w:lineRule="auto"/>
        <w:ind w:left="357" w:hanging="357"/>
        <w:jc w:val="both"/>
        <w:rPr>
          <w:b/>
          <w:bCs/>
          <w:i/>
          <w:color w:val="032438" w:themeColor="text2" w:themeShade="BF"/>
          <w:lang w:val="es-ES"/>
        </w:rPr>
      </w:pPr>
      <w:r>
        <w:rPr>
          <w:b/>
          <w:bCs/>
          <w:i/>
          <w:color w:val="032438" w:themeColor="text2" w:themeShade="BF"/>
          <w:lang w:val="es-ES"/>
        </w:rPr>
        <w:t>Presentación</w:t>
      </w:r>
      <w:r w:rsidR="008D350A">
        <w:rPr>
          <w:b/>
          <w:bCs/>
          <w:i/>
          <w:color w:val="032438" w:themeColor="text2" w:themeShade="BF"/>
          <w:lang w:val="es-ES"/>
        </w:rPr>
        <w:t xml:space="preserve"> de la Matriz </w:t>
      </w:r>
      <w:r w:rsidR="003511A5">
        <w:rPr>
          <w:b/>
          <w:bCs/>
          <w:i/>
          <w:color w:val="032438" w:themeColor="text2" w:themeShade="BF"/>
          <w:lang w:val="es-ES"/>
        </w:rPr>
        <w:t>4</w:t>
      </w:r>
      <w:r w:rsidR="008D350A">
        <w:rPr>
          <w:b/>
          <w:bCs/>
          <w:i/>
          <w:color w:val="032438" w:themeColor="text2" w:themeShade="BF"/>
          <w:lang w:val="es-ES"/>
        </w:rPr>
        <w:t>W</w:t>
      </w:r>
      <w:r w:rsidR="004E267E" w:rsidRPr="00FF051E">
        <w:rPr>
          <w:b/>
          <w:bCs/>
          <w:i/>
          <w:color w:val="032438" w:themeColor="text2" w:themeShade="BF"/>
          <w:lang w:val="es-ES"/>
        </w:rPr>
        <w:t xml:space="preserve"> </w:t>
      </w:r>
    </w:p>
    <w:p w:rsidR="006C756D" w:rsidRDefault="003511A5" w:rsidP="006C756D">
      <w:pPr>
        <w:rPr>
          <w:lang w:val="es-EC"/>
        </w:rPr>
      </w:pPr>
      <w:r w:rsidRPr="006C756D">
        <w:rPr>
          <w:lang w:val="es-EC"/>
        </w:rPr>
        <w:t xml:space="preserve">Se explicó a los presentes que el objetivo de registrar la información en la matriz es </w:t>
      </w:r>
      <w:r w:rsidR="006C756D">
        <w:rPr>
          <w:lang w:val="es-EC"/>
        </w:rPr>
        <w:t xml:space="preserve">efectivizar la ayuda a partir de </w:t>
      </w:r>
      <w:r w:rsidRPr="006C756D">
        <w:rPr>
          <w:lang w:val="es-EC"/>
        </w:rPr>
        <w:t xml:space="preserve">mapear las actividades </w:t>
      </w:r>
      <w:r w:rsidR="006C756D" w:rsidRPr="006C756D">
        <w:rPr>
          <w:lang w:val="es-EC"/>
        </w:rPr>
        <w:t>sobre el terreno</w:t>
      </w:r>
      <w:r w:rsidR="006C756D">
        <w:rPr>
          <w:lang w:val="es-EC"/>
        </w:rPr>
        <w:t>,</w:t>
      </w:r>
      <w:r w:rsidR="006C756D" w:rsidRPr="006C756D">
        <w:rPr>
          <w:lang w:val="es-EC"/>
        </w:rPr>
        <w:t xml:space="preserve"> de todos los integrantes de la </w:t>
      </w:r>
      <w:r w:rsidR="006C756D">
        <w:rPr>
          <w:lang w:val="es-EC"/>
        </w:rPr>
        <w:t xml:space="preserve">Mesa, para identificar </w:t>
      </w:r>
      <w:r w:rsidRPr="006C756D">
        <w:rPr>
          <w:lang w:val="es-EC"/>
        </w:rPr>
        <w:t>duplicaciones y vacíos,</w:t>
      </w:r>
      <w:r w:rsidR="006C756D">
        <w:rPr>
          <w:lang w:val="es-EC"/>
        </w:rPr>
        <w:t xml:space="preserve"> zonificar las iniciativas, apoyar las programas y proyectos del gobierno, sobre la base de lo que </w:t>
      </w:r>
      <w:r w:rsidR="006C756D" w:rsidRPr="006C756D">
        <w:rPr>
          <w:lang w:val="es-EC"/>
        </w:rPr>
        <w:t>el gobierno</w:t>
      </w:r>
      <w:r w:rsidR="006C756D">
        <w:rPr>
          <w:lang w:val="es-EC"/>
        </w:rPr>
        <w:t xml:space="preserve"> planea realizar.</w:t>
      </w:r>
    </w:p>
    <w:p w:rsidR="003511A5" w:rsidRPr="003511A5" w:rsidRDefault="006C756D" w:rsidP="006C756D">
      <w:pPr>
        <w:rPr>
          <w:lang w:val="es-EC"/>
        </w:rPr>
      </w:pPr>
      <w:r>
        <w:rPr>
          <w:lang w:val="es-EC"/>
        </w:rPr>
        <w:t>Se puso énfasis en que la matriz no solo permite visualizar la locali</w:t>
      </w:r>
      <w:r w:rsidR="003511A5" w:rsidRPr="003511A5">
        <w:rPr>
          <w:lang w:val="es-EC"/>
        </w:rPr>
        <w:t xml:space="preserve">zación, </w:t>
      </w:r>
      <w:r>
        <w:rPr>
          <w:lang w:val="es-EC"/>
        </w:rPr>
        <w:t xml:space="preserve">sino también, el </w:t>
      </w:r>
      <w:r w:rsidR="003511A5" w:rsidRPr="003511A5">
        <w:rPr>
          <w:lang w:val="es-EC"/>
        </w:rPr>
        <w:t>estado de las actividades, la fecha de inicio y finalización, fase</w:t>
      </w:r>
      <w:r>
        <w:rPr>
          <w:lang w:val="es-EC"/>
        </w:rPr>
        <w:t xml:space="preserve"> en la que se encuentra, tipo de intervención,</w:t>
      </w:r>
      <w:r w:rsidR="003511A5" w:rsidRPr="003511A5">
        <w:rPr>
          <w:lang w:val="es-EC"/>
        </w:rPr>
        <w:t xml:space="preserve"> modalidad de intervención, cantidad de familias planeadas, alcanzadas, </w:t>
      </w:r>
      <w:r>
        <w:rPr>
          <w:lang w:val="es-EC"/>
        </w:rPr>
        <w:t>etc.</w:t>
      </w:r>
      <w:r w:rsidR="003511A5" w:rsidRPr="003511A5">
        <w:rPr>
          <w:lang w:val="es-EC"/>
        </w:rPr>
        <w:t xml:space="preserve">  </w:t>
      </w:r>
    </w:p>
    <w:p w:rsidR="003511A5" w:rsidRDefault="005774CD" w:rsidP="00F17589">
      <w:pPr>
        <w:spacing w:after="0"/>
        <w:rPr>
          <w:lang w:val="es-EC"/>
        </w:rPr>
      </w:pPr>
      <w:r w:rsidRPr="005774CD">
        <w:rPr>
          <w:lang w:val="es-EC"/>
        </w:rPr>
        <w:t xml:space="preserve">Se señaló de que la </w:t>
      </w:r>
      <w:r w:rsidR="003511A5" w:rsidRPr="005774CD">
        <w:rPr>
          <w:lang w:val="es-EC"/>
        </w:rPr>
        <w:t xml:space="preserve">actualización de la matriz 4W debería ser todos los lunes al final del </w:t>
      </w:r>
      <w:r w:rsidRPr="005774CD">
        <w:rPr>
          <w:lang w:val="es-EC"/>
        </w:rPr>
        <w:t>día</w:t>
      </w:r>
      <w:r w:rsidR="008D350A">
        <w:rPr>
          <w:lang w:val="es-EC"/>
        </w:rPr>
        <w:t>.</w:t>
      </w:r>
    </w:p>
    <w:p w:rsidR="00F17589" w:rsidRPr="005774CD" w:rsidRDefault="00F17589" w:rsidP="00F17589">
      <w:pPr>
        <w:spacing w:after="0"/>
        <w:rPr>
          <w:lang w:val="es-EC"/>
        </w:rPr>
      </w:pPr>
    </w:p>
    <w:p w:rsidR="00761C60" w:rsidRPr="005774CD" w:rsidRDefault="00761C60" w:rsidP="00761C60">
      <w:pPr>
        <w:spacing w:after="0" w:line="240" w:lineRule="auto"/>
        <w:jc w:val="both"/>
        <w:rPr>
          <w:rFonts w:ascii="Calibri" w:eastAsia="Times New Roman" w:hAnsi="Calibri" w:cs="Tahoma"/>
          <w:b/>
          <w:color w:val="222222"/>
          <w:lang w:val="es-ES" w:eastAsia="en-GB"/>
        </w:rPr>
      </w:pPr>
      <w:r w:rsidRPr="005774CD">
        <w:rPr>
          <w:rFonts w:ascii="Calibri" w:eastAsia="Times New Roman" w:hAnsi="Calibri" w:cs="Tahoma"/>
          <w:b/>
          <w:color w:val="222222"/>
          <w:lang w:val="es-ES" w:eastAsia="en-GB"/>
        </w:rPr>
        <w:t>Comentarios:</w:t>
      </w:r>
    </w:p>
    <w:p w:rsidR="00761C60" w:rsidRPr="005774CD" w:rsidRDefault="00761C60" w:rsidP="00761C60">
      <w:pPr>
        <w:spacing w:after="0" w:line="240" w:lineRule="auto"/>
        <w:jc w:val="both"/>
        <w:rPr>
          <w:rFonts w:ascii="Calibri" w:eastAsia="Times New Roman" w:hAnsi="Calibri" w:cs="Tahoma"/>
          <w:color w:val="222222"/>
          <w:lang w:val="es-ES" w:eastAsia="en-GB"/>
        </w:rPr>
      </w:pPr>
    </w:p>
    <w:p w:rsidR="006C756D" w:rsidRPr="006C756D" w:rsidRDefault="006C756D" w:rsidP="00F17589">
      <w:pPr>
        <w:spacing w:after="0"/>
        <w:rPr>
          <w:lang w:val="es-EC"/>
        </w:rPr>
      </w:pPr>
      <w:r w:rsidRPr="005774CD">
        <w:rPr>
          <w:lang w:val="es-ES"/>
        </w:rPr>
        <w:t>Los delegados del MVC</w:t>
      </w:r>
      <w:r w:rsidR="005774CD" w:rsidRPr="005774CD">
        <w:rPr>
          <w:lang w:val="es-ES"/>
        </w:rPr>
        <w:t>S</w:t>
      </w:r>
      <w:r w:rsidRPr="005774CD">
        <w:rPr>
          <w:lang w:val="es-EC"/>
        </w:rPr>
        <w:t xml:space="preserve"> señalaron que en Peru la terminología usada define tres fases: Emergencia, Rehabilitación y Reconstrucción.</w:t>
      </w:r>
      <w:r w:rsidR="005774CD" w:rsidRPr="005774CD">
        <w:rPr>
          <w:lang w:val="es-EC"/>
        </w:rPr>
        <w:t xml:space="preserve"> Ante la inquietud de algunas entidades presentes, los personeros del MVCS reconocieron que los datos que provee el INDECI no coinciden con los datos que provienen del gobierno regional, a pesar de que el gobierno regional es la fuente, podría haber un problema de sincronización de fechas, u otras distorsiones. El MVCS también indicó que la distribución de materiales o inventarios también es a través del gobierno regional, aunque un último decreto de urgencia les otorga esa facultad a los municipios.</w:t>
      </w:r>
    </w:p>
    <w:p w:rsidR="006C756D" w:rsidRPr="006C756D" w:rsidRDefault="006C756D" w:rsidP="00761C60">
      <w:pPr>
        <w:spacing w:after="0" w:line="240" w:lineRule="auto"/>
        <w:jc w:val="both"/>
        <w:rPr>
          <w:rFonts w:ascii="Calibri" w:eastAsia="Times New Roman" w:hAnsi="Calibri" w:cs="Tahoma"/>
          <w:color w:val="222222"/>
          <w:lang w:val="es-EC" w:eastAsia="en-GB"/>
        </w:rPr>
      </w:pPr>
    </w:p>
    <w:p w:rsidR="00F17589" w:rsidRPr="00F17589" w:rsidRDefault="00F17589" w:rsidP="00F17589">
      <w:pPr>
        <w:pStyle w:val="ListParagraph"/>
        <w:numPr>
          <w:ilvl w:val="0"/>
          <w:numId w:val="10"/>
        </w:numPr>
        <w:spacing w:line="240" w:lineRule="auto"/>
        <w:ind w:left="357" w:hanging="357"/>
        <w:jc w:val="both"/>
        <w:rPr>
          <w:b/>
          <w:bCs/>
          <w:i/>
          <w:color w:val="032438" w:themeColor="text2" w:themeShade="BF"/>
          <w:lang w:val="es-ES"/>
        </w:rPr>
      </w:pPr>
      <w:r w:rsidRPr="00F17589">
        <w:rPr>
          <w:b/>
          <w:bCs/>
          <w:i/>
          <w:color w:val="032438" w:themeColor="text2" w:themeShade="BF"/>
          <w:lang w:val="es-ES"/>
        </w:rPr>
        <w:t>Página Web del Global Shelter Cluster</w:t>
      </w:r>
    </w:p>
    <w:p w:rsidR="00F17589" w:rsidRDefault="00F17589" w:rsidP="00F17589">
      <w:pPr>
        <w:spacing w:after="0"/>
        <w:rPr>
          <w:lang w:val="es-EC"/>
        </w:rPr>
      </w:pPr>
      <w:r>
        <w:rPr>
          <w:lang w:val="es-ES"/>
        </w:rPr>
        <w:t xml:space="preserve">Se </w:t>
      </w:r>
      <w:r w:rsidR="0023531B">
        <w:rPr>
          <w:lang w:val="es-ES"/>
        </w:rPr>
        <w:t xml:space="preserve">reiteró la </w:t>
      </w:r>
      <w:r>
        <w:rPr>
          <w:lang w:val="es-ES"/>
        </w:rPr>
        <w:t>explic</w:t>
      </w:r>
      <w:r w:rsidR="0023531B">
        <w:rPr>
          <w:lang w:val="es-ES"/>
        </w:rPr>
        <w:t>aci</w:t>
      </w:r>
      <w:r>
        <w:rPr>
          <w:lang w:val="es-ES"/>
        </w:rPr>
        <w:t>ó</w:t>
      </w:r>
      <w:r w:rsidR="0023531B">
        <w:rPr>
          <w:lang w:val="es-ES"/>
        </w:rPr>
        <w:t>n</w:t>
      </w:r>
      <w:r>
        <w:rPr>
          <w:lang w:val="es-ES"/>
        </w:rPr>
        <w:t xml:space="preserve"> a los a</w:t>
      </w:r>
      <w:r w:rsidR="0023531B">
        <w:rPr>
          <w:lang w:val="es-ES"/>
        </w:rPr>
        <w:t xml:space="preserve">sistentes, respecto a </w:t>
      </w:r>
      <w:r>
        <w:rPr>
          <w:lang w:val="es-ES"/>
        </w:rPr>
        <w:t xml:space="preserve">la web del </w:t>
      </w:r>
      <w:r w:rsidRPr="00F17589">
        <w:rPr>
          <w:bCs/>
          <w:color w:val="032438" w:themeColor="text2" w:themeShade="BF"/>
          <w:lang w:val="es-ES"/>
        </w:rPr>
        <w:t>Global Shelter Cluster</w:t>
      </w:r>
      <w:r w:rsidR="0023531B">
        <w:rPr>
          <w:bCs/>
          <w:color w:val="032438" w:themeColor="text2" w:themeShade="BF"/>
          <w:lang w:val="es-ES"/>
        </w:rPr>
        <w:t>, señalando que</w:t>
      </w:r>
      <w:r>
        <w:rPr>
          <w:lang w:val="es-EC"/>
        </w:rPr>
        <w:t xml:space="preserve"> es una </w:t>
      </w:r>
      <w:r w:rsidR="00B807EF">
        <w:rPr>
          <w:lang w:val="es-EC"/>
        </w:rPr>
        <w:t>p</w:t>
      </w:r>
      <w:r w:rsidR="00B807EF" w:rsidRPr="00F17589">
        <w:rPr>
          <w:lang w:val="es-EC"/>
        </w:rPr>
        <w:t>ágina</w:t>
      </w:r>
      <w:r>
        <w:rPr>
          <w:lang w:val="es-EC"/>
        </w:rPr>
        <w:t xml:space="preserve"> que incluye todos los países del mundo donde el </w:t>
      </w:r>
      <w:r w:rsidR="00B807EF">
        <w:rPr>
          <w:lang w:val="es-EC"/>
        </w:rPr>
        <w:t>Global Shelter C</w:t>
      </w:r>
      <w:r>
        <w:rPr>
          <w:lang w:val="es-EC"/>
        </w:rPr>
        <w:t xml:space="preserve">luster </w:t>
      </w:r>
      <w:r w:rsidR="00B807EF">
        <w:rPr>
          <w:lang w:val="es-EC"/>
        </w:rPr>
        <w:t>actúa</w:t>
      </w:r>
      <w:r>
        <w:rPr>
          <w:lang w:val="es-EC"/>
        </w:rPr>
        <w:t xml:space="preserve"> en </w:t>
      </w:r>
      <w:r w:rsidR="00B807EF">
        <w:rPr>
          <w:lang w:val="es-EC"/>
        </w:rPr>
        <w:t xml:space="preserve">la </w:t>
      </w:r>
      <w:r>
        <w:rPr>
          <w:lang w:val="es-EC"/>
        </w:rPr>
        <w:t xml:space="preserve">respuesta a desastres, se mostró como en el caso peruano se ubican </w:t>
      </w:r>
      <w:r w:rsidRPr="00F17589">
        <w:rPr>
          <w:lang w:val="es-EC"/>
        </w:rPr>
        <w:t>dos operaciones</w:t>
      </w:r>
      <w:r>
        <w:rPr>
          <w:lang w:val="es-EC"/>
        </w:rPr>
        <w:t xml:space="preserve"> (</w:t>
      </w:r>
      <w:r w:rsidRPr="00F17589">
        <w:rPr>
          <w:lang w:val="es-EC"/>
        </w:rPr>
        <w:t>2012 Loreto y Peru floods 2017</w:t>
      </w:r>
      <w:r>
        <w:rPr>
          <w:lang w:val="es-EC"/>
        </w:rPr>
        <w:t xml:space="preserve">). La web contiene </w:t>
      </w:r>
      <w:r w:rsidRPr="00F17589">
        <w:rPr>
          <w:lang w:val="es-EC"/>
        </w:rPr>
        <w:t>mapa</w:t>
      </w:r>
      <w:r>
        <w:rPr>
          <w:lang w:val="es-EC"/>
        </w:rPr>
        <w:t>s</w:t>
      </w:r>
      <w:r w:rsidRPr="00F17589">
        <w:rPr>
          <w:lang w:val="es-EC"/>
        </w:rPr>
        <w:t xml:space="preserve"> interactivo</w:t>
      </w:r>
      <w:r>
        <w:rPr>
          <w:lang w:val="es-EC"/>
        </w:rPr>
        <w:t>s</w:t>
      </w:r>
      <w:r w:rsidRPr="00F17589">
        <w:rPr>
          <w:lang w:val="es-EC"/>
        </w:rPr>
        <w:t>, secciones técnicas, documentos, etc.</w:t>
      </w:r>
      <w:r w:rsidR="00B807EF">
        <w:rPr>
          <w:lang w:val="es-EC"/>
        </w:rPr>
        <w:t xml:space="preserve"> El link de la página web es:</w:t>
      </w:r>
    </w:p>
    <w:p w:rsidR="00B807EF" w:rsidRDefault="00531260" w:rsidP="0023531B">
      <w:pPr>
        <w:spacing w:after="0" w:line="240" w:lineRule="auto"/>
        <w:jc w:val="both"/>
        <w:rPr>
          <w:rStyle w:val="Hyperlink"/>
          <w:lang w:val="es-ES"/>
        </w:rPr>
      </w:pPr>
      <w:hyperlink r:id="rId8" w:history="1">
        <w:r w:rsidR="00B807EF" w:rsidRPr="00B807EF">
          <w:rPr>
            <w:rStyle w:val="Hyperlink"/>
            <w:lang w:val="es-ES"/>
          </w:rPr>
          <w:t>http://www.sheltercluster.org/response/peru-floods-2017</w:t>
        </w:r>
      </w:hyperlink>
    </w:p>
    <w:p w:rsidR="0023531B" w:rsidRPr="00B807EF" w:rsidRDefault="0023531B" w:rsidP="0023531B">
      <w:pPr>
        <w:spacing w:after="0" w:line="240" w:lineRule="auto"/>
        <w:jc w:val="both"/>
        <w:rPr>
          <w:b/>
          <w:bCs/>
          <w:i/>
          <w:color w:val="032438" w:themeColor="text2" w:themeShade="BF"/>
          <w:lang w:val="es-ES"/>
        </w:rPr>
      </w:pPr>
    </w:p>
    <w:p w:rsidR="0023531B" w:rsidRDefault="0023531B" w:rsidP="0023531B">
      <w:pPr>
        <w:spacing w:line="240" w:lineRule="auto"/>
        <w:jc w:val="both"/>
        <w:rPr>
          <w:b/>
          <w:bCs/>
          <w:i/>
          <w:color w:val="032438" w:themeColor="text2" w:themeShade="BF"/>
          <w:lang w:val="es-ES"/>
        </w:rPr>
      </w:pPr>
      <w:r>
        <w:rPr>
          <w:b/>
          <w:bCs/>
          <w:i/>
          <w:color w:val="032438" w:themeColor="text2" w:themeShade="BF"/>
          <w:lang w:val="es-ES"/>
        </w:rPr>
        <w:t>5. Intervención del MVCS</w:t>
      </w:r>
    </w:p>
    <w:p w:rsidR="0023531B" w:rsidRDefault="0023531B" w:rsidP="0023531B">
      <w:pPr>
        <w:rPr>
          <w:lang w:val="es-ES"/>
        </w:rPr>
      </w:pPr>
      <w:r>
        <w:rPr>
          <w:lang w:val="es-ES"/>
        </w:rPr>
        <w:t>El MVCS hizo una breve explicación del rol que el ministerio está jugando en esta fase de la respuesta. Los funcionarios del MVCS señalaron que:</w:t>
      </w:r>
    </w:p>
    <w:p w:rsidR="008E73A0" w:rsidRDefault="0023531B" w:rsidP="0023531B">
      <w:pPr>
        <w:rPr>
          <w:lang w:val="es-ES"/>
        </w:rPr>
      </w:pPr>
      <w:r>
        <w:rPr>
          <w:lang w:val="es-ES"/>
        </w:rPr>
        <w:t>El MVCS está validando las evaluaciones realizadas por el gobierno regional y que el siguiente paso será una evaluación técnica más exhaustiva que el MVCS hará sobre las viviendas colapsadas e inhabitables</w:t>
      </w:r>
    </w:p>
    <w:p w:rsidR="008E73A0" w:rsidRDefault="008E73A0" w:rsidP="00FA26C0">
      <w:pPr>
        <w:spacing w:after="0"/>
        <w:rPr>
          <w:lang w:val="es-EC"/>
        </w:rPr>
      </w:pPr>
      <w:r>
        <w:rPr>
          <w:lang w:val="es-EC"/>
        </w:rPr>
        <w:t>El MVCS está definiendo los nuevos diseños de Módulos Temporales de Vivienda (MTV) que sería de:</w:t>
      </w:r>
      <w:r w:rsidRPr="0023531B">
        <w:rPr>
          <w:lang w:val="es-EC"/>
        </w:rPr>
        <w:t xml:space="preserve"> 7,5</w:t>
      </w:r>
      <w:r>
        <w:rPr>
          <w:lang w:val="es-EC"/>
        </w:rPr>
        <w:t>m</w:t>
      </w:r>
      <w:r w:rsidRPr="0023531B">
        <w:rPr>
          <w:lang w:val="es-EC"/>
        </w:rPr>
        <w:t xml:space="preserve"> x 2,5</w:t>
      </w:r>
      <w:r>
        <w:rPr>
          <w:lang w:val="es-EC"/>
        </w:rPr>
        <w:t>m</w:t>
      </w:r>
      <w:r w:rsidRPr="0023531B">
        <w:rPr>
          <w:lang w:val="es-EC"/>
        </w:rPr>
        <w:t xml:space="preserve"> x 2,50</w:t>
      </w:r>
      <w:r>
        <w:rPr>
          <w:lang w:val="es-EC"/>
        </w:rPr>
        <w:t>m</w:t>
      </w:r>
      <w:r w:rsidRPr="0023531B">
        <w:rPr>
          <w:lang w:val="es-EC"/>
        </w:rPr>
        <w:t xml:space="preserve"> </w:t>
      </w:r>
      <w:r>
        <w:rPr>
          <w:lang w:val="es-EC"/>
        </w:rPr>
        <w:t>(largo, ancho, alto).</w:t>
      </w:r>
    </w:p>
    <w:p w:rsidR="008E73A0" w:rsidRPr="0023531B" w:rsidRDefault="008E73A0" w:rsidP="00FA26C0">
      <w:pPr>
        <w:spacing w:after="0"/>
        <w:rPr>
          <w:lang w:val="es-EC"/>
        </w:rPr>
      </w:pPr>
    </w:p>
    <w:p w:rsidR="0023531B" w:rsidRPr="008E73A0" w:rsidRDefault="008E73A0" w:rsidP="0023531B">
      <w:pPr>
        <w:rPr>
          <w:b/>
          <w:lang w:val="es-EC"/>
        </w:rPr>
      </w:pPr>
      <w:r w:rsidRPr="008E73A0">
        <w:rPr>
          <w:b/>
          <w:lang w:val="es-EC"/>
        </w:rPr>
        <w:t>Comentarios</w:t>
      </w:r>
    </w:p>
    <w:p w:rsidR="0023531B" w:rsidRPr="0023531B" w:rsidRDefault="0023531B" w:rsidP="0023531B">
      <w:pPr>
        <w:rPr>
          <w:lang w:val="es-EC"/>
        </w:rPr>
      </w:pPr>
      <w:r>
        <w:rPr>
          <w:lang w:val="es-EC"/>
        </w:rPr>
        <w:t>Algunas agencias presentaron sus inquietudes sobre c</w:t>
      </w:r>
      <w:r w:rsidR="008E73A0">
        <w:rPr>
          <w:lang w:val="es-EC"/>
        </w:rPr>
        <w:t>ó</w:t>
      </w:r>
      <w:r>
        <w:rPr>
          <w:lang w:val="es-EC"/>
        </w:rPr>
        <w:t>mo va a funcionar el subsidi</w:t>
      </w:r>
      <w:r w:rsidRPr="0023531B">
        <w:rPr>
          <w:lang w:val="es-EC"/>
        </w:rPr>
        <w:t xml:space="preserve">o, </w:t>
      </w:r>
      <w:r>
        <w:rPr>
          <w:lang w:val="es-EC"/>
        </w:rPr>
        <w:t xml:space="preserve">el programa </w:t>
      </w:r>
      <w:r w:rsidRPr="0023531B">
        <w:rPr>
          <w:lang w:val="es-EC"/>
        </w:rPr>
        <w:t xml:space="preserve">mi techo propio, </w:t>
      </w:r>
      <w:r>
        <w:rPr>
          <w:lang w:val="es-EC"/>
        </w:rPr>
        <w:t xml:space="preserve">sobre el </w:t>
      </w:r>
      <w:r w:rsidRPr="0023531B">
        <w:rPr>
          <w:lang w:val="es-EC"/>
        </w:rPr>
        <w:t xml:space="preserve">tiempo para formalizar </w:t>
      </w:r>
      <w:r>
        <w:rPr>
          <w:lang w:val="es-EC"/>
        </w:rPr>
        <w:t xml:space="preserve">que </w:t>
      </w:r>
      <w:r w:rsidR="008E73A0">
        <w:rPr>
          <w:lang w:val="es-EC"/>
        </w:rPr>
        <w:t xml:space="preserve">requiere el </w:t>
      </w:r>
      <w:r>
        <w:rPr>
          <w:lang w:val="es-EC"/>
        </w:rPr>
        <w:t>COFOPRI</w:t>
      </w:r>
      <w:r w:rsidR="008E73A0">
        <w:rPr>
          <w:lang w:val="es-EC"/>
        </w:rPr>
        <w:t xml:space="preserve"> (Organismo de formalización de la propiedad informal)</w:t>
      </w:r>
      <w:r>
        <w:rPr>
          <w:lang w:val="es-EC"/>
        </w:rPr>
        <w:t xml:space="preserve">, etc. Los personeros del MIDUVI señalaron que </w:t>
      </w:r>
      <w:r w:rsidR="008E73A0">
        <w:rPr>
          <w:lang w:val="es-EC"/>
        </w:rPr>
        <w:t xml:space="preserve">se está terminando de preparar una </w:t>
      </w:r>
      <w:r w:rsidRPr="0023531B">
        <w:rPr>
          <w:lang w:val="es-EC"/>
        </w:rPr>
        <w:t>nuev</w:t>
      </w:r>
      <w:r w:rsidR="008E73A0">
        <w:rPr>
          <w:lang w:val="es-EC"/>
        </w:rPr>
        <w:t>a L</w:t>
      </w:r>
      <w:r w:rsidRPr="0023531B">
        <w:rPr>
          <w:lang w:val="es-EC"/>
        </w:rPr>
        <w:t xml:space="preserve">ey para ampliar </w:t>
      </w:r>
      <w:r w:rsidR="008E73A0">
        <w:rPr>
          <w:lang w:val="es-EC"/>
        </w:rPr>
        <w:t xml:space="preserve">el </w:t>
      </w:r>
      <w:r w:rsidRPr="0023531B">
        <w:rPr>
          <w:lang w:val="es-EC"/>
        </w:rPr>
        <w:t xml:space="preserve">bono </w:t>
      </w:r>
      <w:r w:rsidR="008E73A0">
        <w:rPr>
          <w:lang w:val="es-EC"/>
        </w:rPr>
        <w:t>“</w:t>
      </w:r>
      <w:r w:rsidRPr="0023531B">
        <w:rPr>
          <w:lang w:val="es-EC"/>
        </w:rPr>
        <w:t>techo propio</w:t>
      </w:r>
      <w:r w:rsidR="008E73A0">
        <w:rPr>
          <w:lang w:val="es-EC"/>
        </w:rPr>
        <w:t>”</w:t>
      </w:r>
      <w:r w:rsidRPr="0023531B">
        <w:rPr>
          <w:lang w:val="es-EC"/>
        </w:rPr>
        <w:t xml:space="preserve"> a los afectados en la zona de emergencia.</w:t>
      </w:r>
    </w:p>
    <w:p w:rsidR="008E73A0" w:rsidRPr="008E73A0" w:rsidRDefault="008E73A0" w:rsidP="00FA26C0">
      <w:pPr>
        <w:spacing w:after="0" w:line="240" w:lineRule="auto"/>
        <w:jc w:val="both"/>
        <w:rPr>
          <w:b/>
          <w:bCs/>
          <w:i/>
          <w:color w:val="032438" w:themeColor="text2" w:themeShade="BF"/>
          <w:lang w:val="es-ES"/>
        </w:rPr>
      </w:pPr>
      <w:r>
        <w:rPr>
          <w:lang w:val="es-EC"/>
        </w:rPr>
        <w:t xml:space="preserve">Por su parte la delegada de CARE informó </w:t>
      </w:r>
      <w:r w:rsidR="00FA26C0">
        <w:rPr>
          <w:lang w:val="es-EC"/>
        </w:rPr>
        <w:t>que,</w:t>
      </w:r>
      <w:r>
        <w:rPr>
          <w:lang w:val="es-EC"/>
        </w:rPr>
        <w:t xml:space="preserve"> desde un proyecto previo a las inundaciones de este año, CARE había trabajado diseños de MVT cuyo costo era alrededor de </w:t>
      </w:r>
      <w:r w:rsidR="0023531B" w:rsidRPr="008E73A0">
        <w:rPr>
          <w:lang w:val="es-EC"/>
        </w:rPr>
        <w:t>1000 soles</w:t>
      </w:r>
      <w:r w:rsidR="008D350A">
        <w:rPr>
          <w:lang w:val="es-EC"/>
        </w:rPr>
        <w:t>.</w:t>
      </w:r>
      <w:bookmarkStart w:id="0" w:name="_GoBack"/>
      <w:bookmarkEnd w:id="0"/>
    </w:p>
    <w:p w:rsidR="00FA26C0" w:rsidRDefault="00FA26C0" w:rsidP="00FA26C0">
      <w:pPr>
        <w:spacing w:after="0" w:line="240" w:lineRule="auto"/>
        <w:jc w:val="both"/>
        <w:rPr>
          <w:b/>
          <w:lang w:val="es-ES"/>
        </w:rPr>
      </w:pPr>
    </w:p>
    <w:p w:rsidR="00D359F7" w:rsidRPr="00D359F7" w:rsidRDefault="00973553" w:rsidP="00D359F7">
      <w:pPr>
        <w:spacing w:line="240" w:lineRule="auto"/>
        <w:jc w:val="both"/>
        <w:rPr>
          <w:b/>
          <w:lang w:val="es-ES"/>
        </w:rPr>
      </w:pPr>
      <w:r>
        <w:rPr>
          <w:b/>
          <w:lang w:val="es-ES"/>
        </w:rPr>
        <w:t>Puntos de acción</w:t>
      </w:r>
      <w:r w:rsidR="00D359F7" w:rsidRPr="00D359F7">
        <w:rPr>
          <w:b/>
          <w:lang w:val="es-ES"/>
        </w:rPr>
        <w:t>:</w:t>
      </w:r>
    </w:p>
    <w:p w:rsidR="00D359F7" w:rsidRPr="00FA26C0" w:rsidRDefault="00973553" w:rsidP="00FA26C0">
      <w:pPr>
        <w:pStyle w:val="ListParagraph"/>
        <w:numPr>
          <w:ilvl w:val="0"/>
          <w:numId w:val="23"/>
        </w:numPr>
        <w:shd w:val="clear" w:color="auto" w:fill="D9D9D9" w:themeFill="background1" w:themeFillShade="D9"/>
        <w:spacing w:after="0" w:line="240" w:lineRule="auto"/>
        <w:jc w:val="both"/>
        <w:rPr>
          <w:rFonts w:ascii="Calibri" w:eastAsia="Times New Roman" w:hAnsi="Calibri" w:cs="Tahoma"/>
          <w:color w:val="222222"/>
          <w:lang w:val="es-ES" w:eastAsia="en-GB"/>
        </w:rPr>
      </w:pPr>
      <w:r w:rsidRPr="00FA26C0">
        <w:rPr>
          <w:rFonts w:ascii="Calibri" w:eastAsia="Times New Roman" w:hAnsi="Calibri" w:cs="Tahoma"/>
          <w:color w:val="222222"/>
          <w:lang w:val="es-ES" w:eastAsia="en-GB"/>
        </w:rPr>
        <w:t>S</w:t>
      </w:r>
      <w:r w:rsidR="008E73A0" w:rsidRPr="00FA26C0">
        <w:rPr>
          <w:rFonts w:ascii="Calibri" w:eastAsia="Times New Roman" w:hAnsi="Calibri" w:cs="Tahoma"/>
          <w:color w:val="222222"/>
          <w:lang w:val="es-ES" w:eastAsia="en-GB"/>
        </w:rPr>
        <w:t xml:space="preserve">igue </w:t>
      </w:r>
      <w:r w:rsidR="00FA26C0" w:rsidRPr="00FA26C0">
        <w:rPr>
          <w:rFonts w:ascii="Calibri" w:eastAsia="Times New Roman" w:hAnsi="Calibri" w:cs="Tahoma"/>
          <w:color w:val="222222"/>
          <w:lang w:val="es-ES" w:eastAsia="en-GB"/>
        </w:rPr>
        <w:t xml:space="preserve">vigente </w:t>
      </w:r>
      <w:r w:rsidR="008E73A0" w:rsidRPr="00FA26C0">
        <w:rPr>
          <w:rFonts w:ascii="Calibri" w:eastAsia="Times New Roman" w:hAnsi="Calibri" w:cs="Tahoma"/>
          <w:color w:val="222222"/>
          <w:lang w:val="es-ES" w:eastAsia="en-GB"/>
        </w:rPr>
        <w:t xml:space="preserve">el petitorio para que </w:t>
      </w:r>
      <w:r w:rsidRPr="00FA26C0">
        <w:rPr>
          <w:rFonts w:ascii="Calibri" w:eastAsia="Times New Roman" w:hAnsi="Calibri" w:cs="Tahoma"/>
          <w:color w:val="222222"/>
          <w:lang w:val="es-ES" w:eastAsia="en-GB"/>
        </w:rPr>
        <w:t>alguna agenci</w:t>
      </w:r>
      <w:r w:rsidR="0023531B" w:rsidRPr="00FA26C0">
        <w:rPr>
          <w:rFonts w:ascii="Calibri" w:eastAsia="Times New Roman" w:hAnsi="Calibri" w:cs="Tahoma"/>
          <w:color w:val="222222"/>
          <w:lang w:val="es-ES" w:eastAsia="en-GB"/>
        </w:rPr>
        <w:t xml:space="preserve">a </w:t>
      </w:r>
      <w:r w:rsidR="008E73A0" w:rsidRPr="00FA26C0">
        <w:rPr>
          <w:rFonts w:ascii="Calibri" w:eastAsia="Times New Roman" w:hAnsi="Calibri" w:cs="Tahoma"/>
          <w:color w:val="222222"/>
          <w:lang w:val="es-ES" w:eastAsia="en-GB"/>
        </w:rPr>
        <w:t xml:space="preserve">pueda </w:t>
      </w:r>
      <w:r w:rsidRPr="00FA26C0">
        <w:rPr>
          <w:rFonts w:ascii="Calibri" w:eastAsia="Times New Roman" w:hAnsi="Calibri" w:cs="Tahoma"/>
          <w:color w:val="222222"/>
          <w:lang w:val="es-ES" w:eastAsia="en-GB"/>
        </w:rPr>
        <w:t xml:space="preserve">aportar un gestor de la información al equipo de coordinación del cluster, </w:t>
      </w:r>
      <w:r w:rsidR="00FA26C0" w:rsidRPr="00FA26C0">
        <w:rPr>
          <w:rFonts w:ascii="Calibri" w:eastAsia="Times New Roman" w:hAnsi="Calibri" w:cs="Tahoma"/>
          <w:color w:val="222222"/>
          <w:lang w:val="es-ES" w:eastAsia="en-GB"/>
        </w:rPr>
        <w:t xml:space="preserve">de ser así se pide, por favor, comunicarlo </w:t>
      </w:r>
      <w:r w:rsidRPr="00FA26C0">
        <w:rPr>
          <w:rFonts w:ascii="Calibri" w:eastAsia="Times New Roman" w:hAnsi="Calibri" w:cs="Tahoma"/>
          <w:color w:val="222222"/>
          <w:lang w:val="es-ES" w:eastAsia="en-GB"/>
        </w:rPr>
        <w:t xml:space="preserve">a </w:t>
      </w:r>
      <w:hyperlink r:id="rId9" w:history="1">
        <w:r w:rsidR="00370006" w:rsidRPr="00FA26C0">
          <w:rPr>
            <w:rStyle w:val="Hyperlink"/>
            <w:rFonts w:ascii="Calibri" w:eastAsia="Times New Roman" w:hAnsi="Calibri" w:cs="Tahoma"/>
            <w:lang w:val="es-ES" w:eastAsia="en-GB"/>
          </w:rPr>
          <w:t>coord1.peru@sheltercluster.org</w:t>
        </w:r>
      </w:hyperlink>
      <w:r w:rsidRPr="00FA26C0">
        <w:rPr>
          <w:rFonts w:ascii="Calibri" w:eastAsia="Times New Roman" w:hAnsi="Calibri" w:cs="Tahoma"/>
          <w:color w:val="222222"/>
          <w:lang w:val="es-ES" w:eastAsia="en-GB"/>
        </w:rPr>
        <w:t>.</w:t>
      </w:r>
    </w:p>
    <w:p w:rsidR="00973553" w:rsidRPr="00FA26C0" w:rsidRDefault="00FA26C0" w:rsidP="00FA26C0">
      <w:pPr>
        <w:pStyle w:val="ListParagraph"/>
        <w:numPr>
          <w:ilvl w:val="0"/>
          <w:numId w:val="23"/>
        </w:numPr>
        <w:shd w:val="clear" w:color="auto" w:fill="D9D9D9" w:themeFill="background1" w:themeFillShade="D9"/>
        <w:spacing w:after="0" w:line="240" w:lineRule="auto"/>
        <w:jc w:val="both"/>
        <w:rPr>
          <w:rFonts w:ascii="Calibri" w:eastAsia="Times New Roman" w:hAnsi="Calibri" w:cs="Tahoma"/>
          <w:color w:val="222222"/>
          <w:lang w:val="es-ES" w:eastAsia="en-GB"/>
        </w:rPr>
      </w:pPr>
      <w:r w:rsidRPr="00FA26C0">
        <w:rPr>
          <w:rFonts w:ascii="Calibri" w:eastAsia="Times New Roman" w:hAnsi="Calibri" w:cs="Tahoma"/>
          <w:color w:val="222222"/>
          <w:lang w:val="es-ES" w:eastAsia="en-GB"/>
        </w:rPr>
        <w:t>Otro petitorio que está vigente es s</w:t>
      </w:r>
      <w:r w:rsidR="00973553" w:rsidRPr="00FA26C0">
        <w:rPr>
          <w:rFonts w:ascii="Calibri" w:eastAsia="Times New Roman" w:hAnsi="Calibri" w:cs="Tahoma"/>
          <w:color w:val="222222"/>
          <w:lang w:val="es-ES" w:eastAsia="en-GB"/>
        </w:rPr>
        <w:t xml:space="preserve">i hay alguna agencia que quiera asumir la coordinación en alguna de las regiones afectadas, y en particular </w:t>
      </w:r>
      <w:r w:rsidR="00C45EF2" w:rsidRPr="00FA26C0">
        <w:rPr>
          <w:rFonts w:ascii="Calibri" w:eastAsia="Times New Roman" w:hAnsi="Calibri" w:cs="Tahoma"/>
          <w:color w:val="222222"/>
          <w:lang w:val="es-ES" w:eastAsia="en-GB"/>
        </w:rPr>
        <w:t xml:space="preserve">en Piura, </w:t>
      </w:r>
      <w:r w:rsidRPr="00FA26C0">
        <w:rPr>
          <w:rFonts w:ascii="Calibri" w:eastAsia="Times New Roman" w:hAnsi="Calibri" w:cs="Tahoma"/>
          <w:color w:val="222222"/>
          <w:lang w:val="es-ES" w:eastAsia="en-GB"/>
        </w:rPr>
        <w:t>de ser así se pide, por favor,  comunicarlo a</w:t>
      </w:r>
      <w:r w:rsidR="00973553" w:rsidRPr="00FA26C0">
        <w:rPr>
          <w:rFonts w:ascii="Calibri" w:eastAsia="Times New Roman" w:hAnsi="Calibri" w:cs="Tahoma"/>
          <w:color w:val="222222"/>
          <w:lang w:val="es-ES" w:eastAsia="en-GB"/>
        </w:rPr>
        <w:t xml:space="preserve"> </w:t>
      </w:r>
      <w:hyperlink r:id="rId10" w:history="1">
        <w:r w:rsidR="00370006" w:rsidRPr="00FA26C0">
          <w:rPr>
            <w:rStyle w:val="Hyperlink"/>
            <w:rFonts w:ascii="Calibri" w:eastAsia="Times New Roman" w:hAnsi="Calibri" w:cs="Tahoma"/>
            <w:lang w:val="es-ES" w:eastAsia="en-GB"/>
          </w:rPr>
          <w:t>coord1.peru@sheltercluster.org</w:t>
        </w:r>
      </w:hyperlink>
      <w:r w:rsidR="00D359F7" w:rsidRPr="00FA26C0">
        <w:rPr>
          <w:rFonts w:ascii="Calibri" w:eastAsia="Times New Roman" w:hAnsi="Calibri" w:cs="Tahoma"/>
          <w:color w:val="222222"/>
          <w:lang w:val="es-ES" w:eastAsia="en-GB"/>
        </w:rPr>
        <w:t>.</w:t>
      </w:r>
    </w:p>
    <w:p w:rsidR="00FA26C0" w:rsidRPr="00FA26C0" w:rsidRDefault="00FA26C0" w:rsidP="00FA26C0">
      <w:pPr>
        <w:pStyle w:val="ListParagraph"/>
        <w:numPr>
          <w:ilvl w:val="0"/>
          <w:numId w:val="23"/>
        </w:numPr>
        <w:shd w:val="clear" w:color="auto" w:fill="D9D9D9" w:themeFill="background1" w:themeFillShade="D9"/>
        <w:spacing w:after="0" w:line="240" w:lineRule="auto"/>
        <w:jc w:val="both"/>
        <w:rPr>
          <w:rFonts w:ascii="Calibri" w:eastAsia="Times New Roman" w:hAnsi="Calibri" w:cs="Tahoma"/>
          <w:color w:val="222222"/>
          <w:lang w:val="es-ES" w:eastAsia="en-GB"/>
        </w:rPr>
      </w:pPr>
      <w:r w:rsidRPr="00FA26C0">
        <w:rPr>
          <w:lang w:val="es-EC"/>
        </w:rPr>
        <w:t>Un delegado del MVCS señalo que en la mesa de WASH prepararon un conjunto de términos, indicadores y un glosario, pidió que dentro de la mesa de alojamiento se haga lo mismo para estar todos en la misma página.</w:t>
      </w:r>
    </w:p>
    <w:p w:rsidR="005D0729" w:rsidRPr="00FA26C0" w:rsidRDefault="00FA26C0" w:rsidP="00FA26C0">
      <w:pPr>
        <w:pStyle w:val="ListParagraph"/>
        <w:numPr>
          <w:ilvl w:val="0"/>
          <w:numId w:val="23"/>
        </w:numPr>
        <w:shd w:val="clear" w:color="auto" w:fill="D9D9D9" w:themeFill="background1" w:themeFillShade="D9"/>
        <w:spacing w:after="0" w:line="240" w:lineRule="auto"/>
        <w:jc w:val="both"/>
        <w:rPr>
          <w:rFonts w:ascii="Calibri" w:eastAsia="Times New Roman" w:hAnsi="Calibri" w:cs="Tahoma"/>
          <w:color w:val="222222"/>
          <w:lang w:val="es-ES" w:eastAsia="en-GB"/>
        </w:rPr>
      </w:pPr>
      <w:r w:rsidRPr="00FA26C0">
        <w:rPr>
          <w:lang w:val="es-EC"/>
        </w:rPr>
        <w:t>Se propone a las agencias establecer un sub-grupo técnico, que puede liderar Jorge Maguiña, para gestionar todos los aspectos técnicos requeridos en la Mesa de Alojamiento.</w:t>
      </w:r>
    </w:p>
    <w:p w:rsidR="0001746C" w:rsidRPr="00FA26C0" w:rsidRDefault="0001746C" w:rsidP="00FA26C0">
      <w:pPr>
        <w:pStyle w:val="ListParagraph"/>
        <w:numPr>
          <w:ilvl w:val="0"/>
          <w:numId w:val="23"/>
        </w:numPr>
        <w:shd w:val="clear" w:color="auto" w:fill="D9D9D9" w:themeFill="background1" w:themeFillShade="D9"/>
        <w:spacing w:after="0" w:line="240" w:lineRule="auto"/>
        <w:jc w:val="both"/>
        <w:rPr>
          <w:rFonts w:ascii="Calibri" w:eastAsia="Times New Roman" w:hAnsi="Calibri" w:cs="Tahoma"/>
          <w:color w:val="222222"/>
          <w:lang w:val="es-ES" w:eastAsia="en-GB"/>
        </w:rPr>
      </w:pPr>
      <w:r w:rsidRPr="00FA26C0">
        <w:rPr>
          <w:rFonts w:ascii="Calibri" w:eastAsia="Times New Roman" w:hAnsi="Calibri" w:cs="Tahoma"/>
          <w:color w:val="222222"/>
          <w:lang w:val="es-ES" w:eastAsia="en-GB"/>
        </w:rPr>
        <w:t xml:space="preserve">Si hay algún documento que quieran compartir a través de la página web, por favor enviar a </w:t>
      </w:r>
      <w:hyperlink r:id="rId11" w:history="1">
        <w:r w:rsidRPr="00FA26C0">
          <w:rPr>
            <w:rStyle w:val="Hyperlink"/>
            <w:rFonts w:ascii="Calibri" w:eastAsia="Times New Roman" w:hAnsi="Calibri" w:cs="Tahoma"/>
            <w:lang w:val="es-ES" w:eastAsia="en-GB"/>
          </w:rPr>
          <w:t>coord1.peru@sheltercluster.org</w:t>
        </w:r>
      </w:hyperlink>
      <w:r w:rsidRPr="00FA26C0">
        <w:rPr>
          <w:rFonts w:ascii="Calibri" w:eastAsia="Times New Roman" w:hAnsi="Calibri" w:cs="Tahoma"/>
          <w:color w:val="222222"/>
          <w:lang w:val="es-ES" w:eastAsia="en-GB"/>
        </w:rPr>
        <w:t>.</w:t>
      </w:r>
    </w:p>
    <w:p w:rsidR="0001746C" w:rsidRDefault="0001746C" w:rsidP="00370006">
      <w:pPr>
        <w:rPr>
          <w:lang w:val="es-ES"/>
        </w:rPr>
      </w:pPr>
    </w:p>
    <w:p w:rsidR="0001746C" w:rsidRPr="00370006" w:rsidRDefault="0001746C" w:rsidP="00370006">
      <w:pPr>
        <w:rPr>
          <w:lang w:val="es-ES"/>
        </w:rPr>
      </w:pPr>
    </w:p>
    <w:sectPr w:rsidR="0001746C" w:rsidRPr="00370006" w:rsidSect="008F63C2">
      <w:headerReference w:type="even" r:id="rId12"/>
      <w:headerReference w:type="default" r:id="rId13"/>
      <w:footerReference w:type="default" r:id="rId14"/>
      <w:headerReference w:type="first" r:id="rId15"/>
      <w:pgSz w:w="11906" w:h="16838"/>
      <w:pgMar w:top="1417" w:right="1417" w:bottom="1134"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260" w:rsidRDefault="00531260" w:rsidP="00584F10">
      <w:pPr>
        <w:spacing w:after="0" w:line="240" w:lineRule="auto"/>
      </w:pPr>
      <w:r>
        <w:separator/>
      </w:r>
    </w:p>
  </w:endnote>
  <w:endnote w:type="continuationSeparator" w:id="0">
    <w:p w:rsidR="00531260" w:rsidRDefault="00531260" w:rsidP="0058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10" w:rsidRPr="008F63C2" w:rsidRDefault="001171B8" w:rsidP="00913C21">
    <w:pPr>
      <w:pStyle w:val="Footer"/>
      <w:rPr>
        <w:color w:val="7F1416"/>
        <w:sz w:val="18"/>
        <w:szCs w:val="18"/>
        <w:lang w:val="sv-SE"/>
      </w:rPr>
    </w:pPr>
    <w:r w:rsidRPr="00B2499F">
      <w:rPr>
        <w:noProof/>
        <w:color w:val="7F1416"/>
        <w:sz w:val="18"/>
        <w:szCs w:val="18"/>
        <w:lang w:eastAsia="en-GB"/>
      </w:rPr>
      <mc:AlternateContent>
        <mc:Choice Requires="wps">
          <w:drawing>
            <wp:anchor distT="0" distB="0" distL="114300" distR="114300" simplePos="0" relativeHeight="251659264" behindDoc="0" locked="0" layoutInCell="1" allowOverlap="1" wp14:anchorId="3AB1F828" wp14:editId="5889F2C4">
              <wp:simplePos x="0" y="0"/>
              <wp:positionH relativeFrom="margin">
                <wp:align>center</wp:align>
              </wp:positionH>
              <wp:positionV relativeFrom="paragraph">
                <wp:posOffset>-51435</wp:posOffset>
              </wp:positionV>
              <wp:extent cx="57600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760000" cy="0"/>
                      </a:xfrm>
                      <a:prstGeom prst="line">
                        <a:avLst/>
                      </a:prstGeom>
                      <a:ln>
                        <a:solidFill>
                          <a:srgbClr val="7F141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DD3F218"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05pt" to="453.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" strokecolor="#7f1416">
              <w10:wrap anchorx="margin"/>
            </v:line>
          </w:pict>
        </mc:Fallback>
      </mc:AlternateContent>
    </w:r>
    <w:r w:rsidR="00E035AC" w:rsidRPr="00E035AC">
      <w:rPr>
        <w:color w:val="7F1416"/>
        <w:sz w:val="18"/>
        <w:szCs w:val="18"/>
        <w:lang w:val="sv-SE"/>
      </w:rPr>
      <w:t>Shelter</w:t>
    </w:r>
    <w:r w:rsidR="008F63C2">
      <w:rPr>
        <w:color w:val="7F1416"/>
        <w:sz w:val="18"/>
        <w:szCs w:val="18"/>
        <w:lang w:val="sv-SE"/>
      </w:rPr>
      <w:t xml:space="preserve"> Cluster</w:t>
    </w:r>
    <w:r w:rsidR="00C45EF2">
      <w:rPr>
        <w:color w:val="7F1416"/>
        <w:sz w:val="18"/>
        <w:szCs w:val="18"/>
        <w:lang w:val="sv-SE"/>
      </w:rPr>
      <w:t xml:space="preserve"> Peru</w:t>
    </w:r>
    <w:r w:rsidR="00913C21" w:rsidRPr="00E035AC">
      <w:rPr>
        <w:color w:val="7F1416"/>
        <w:sz w:val="18"/>
        <w:szCs w:val="18"/>
        <w:lang w:val="sv-SE"/>
      </w:rPr>
      <w:tab/>
    </w:r>
    <w:r w:rsidR="00C45EF2" w:rsidRPr="00C45EF2">
      <w:rPr>
        <w:color w:val="7F1416"/>
        <w:sz w:val="18"/>
        <w:szCs w:val="18"/>
        <w:lang w:val="sv-SE"/>
      </w:rPr>
      <w:t>http://www.sheltercluster.org/response/peru-floods-2017</w:t>
    </w:r>
    <w:r w:rsidR="00D650D3" w:rsidRPr="00E035AC">
      <w:rPr>
        <w:color w:val="7F1416"/>
        <w:sz w:val="18"/>
        <w:szCs w:val="18"/>
        <w:lang w:val="sv-SE"/>
      </w:rPr>
      <w:tab/>
    </w:r>
    <w:r w:rsidR="00D650D3" w:rsidRPr="00B2499F">
      <w:rPr>
        <w:color w:val="7F1416"/>
        <w:sz w:val="18"/>
        <w:szCs w:val="18"/>
      </w:rPr>
      <w:fldChar w:fldCharType="begin"/>
    </w:r>
    <w:r w:rsidR="00D650D3" w:rsidRPr="00E035AC">
      <w:rPr>
        <w:color w:val="7F1416"/>
        <w:sz w:val="18"/>
        <w:szCs w:val="18"/>
        <w:lang w:val="sv-SE"/>
      </w:rPr>
      <w:instrText xml:space="preserve"> PAGE   \* MERGEFORMAT </w:instrText>
    </w:r>
    <w:r w:rsidR="00D650D3" w:rsidRPr="00B2499F">
      <w:rPr>
        <w:color w:val="7F1416"/>
        <w:sz w:val="18"/>
        <w:szCs w:val="18"/>
      </w:rPr>
      <w:fldChar w:fldCharType="separate"/>
    </w:r>
    <w:r w:rsidR="008D350A">
      <w:rPr>
        <w:noProof/>
        <w:color w:val="7F1416"/>
        <w:sz w:val="18"/>
        <w:szCs w:val="18"/>
        <w:lang w:val="sv-SE"/>
      </w:rPr>
      <w:t>1</w:t>
    </w:r>
    <w:r w:rsidR="00D650D3" w:rsidRPr="00B2499F">
      <w:rPr>
        <w:noProof/>
        <w:color w:val="7F141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260" w:rsidRDefault="00531260" w:rsidP="00584F10">
      <w:pPr>
        <w:spacing w:after="0" w:line="240" w:lineRule="auto"/>
      </w:pPr>
      <w:r>
        <w:separator/>
      </w:r>
    </w:p>
  </w:footnote>
  <w:footnote w:type="continuationSeparator" w:id="0">
    <w:p w:rsidR="00531260" w:rsidRDefault="00531260" w:rsidP="00584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C2" w:rsidRDefault="005312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13188" o:spid="_x0000_s2050" type="#_x0000_t136" style="position:absolute;margin-left:0;margin-top:0;width:502.5pt;height:137pt;rotation:315;z-index:-251653120;mso-position-horizontal:center;mso-position-horizontal-relative:margin;mso-position-vertical:center;mso-position-vertical-relative:margin" o:allowincell="f" fillcolor="silver" stroked="f">
          <v:fill opacity=".5"/>
          <v:textpath style="font-family:&quot;Calibri&quot;;font-size:1pt" string="SIMULATION"/>
          <w10:wrap anchorx="margin" anchory="margin"/>
        </v:shape>
      </w:pict>
    </w:r>
    <w:r w:rsidR="008F63C2">
      <w:rPr>
        <w:rFonts w:ascii="Verdana" w:hAnsi="Verdana"/>
        <w:b/>
        <w:noProof/>
        <w:color w:val="7F1416"/>
        <w:sz w:val="16"/>
        <w:szCs w:val="16"/>
        <w:lang w:eastAsia="en-GB"/>
      </w:rPr>
      <w:drawing>
        <wp:inline distT="0" distB="0" distL="0" distR="0" wp14:anchorId="49A7CB23" wp14:editId="4528E437">
          <wp:extent cx="3467100" cy="2857500"/>
          <wp:effectExtent l="0" t="0" r="0" b="0"/>
          <wp:docPr id="16" name="Picture 16" descr="C:\Users\No-Admin\Dropbox\UNHCR SC Myanmar\Communications and Advocacy\logo\Chosen CCCM Logo_im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Admin\Dropbox\UNHCR SC Myanmar\Communications and Advocacy\logo\Chosen CCCM Logo_img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2857500"/>
                  </a:xfrm>
                  <a:prstGeom prst="rect">
                    <a:avLst/>
                  </a:prstGeom>
                  <a:noFill/>
                  <a:ln>
                    <a:noFill/>
                  </a:ln>
                </pic:spPr>
              </pic:pic>
            </a:graphicData>
          </a:graphic>
        </wp:inline>
      </w:drawing>
    </w:r>
    <w:r w:rsidR="008F63C2">
      <w:rPr>
        <w:noProof/>
        <w:lang w:eastAsia="en-GB"/>
      </w:rPr>
      <w:drawing>
        <wp:inline distT="0" distB="0" distL="0" distR="0" wp14:anchorId="4CC7FE67" wp14:editId="2F7788E4">
          <wp:extent cx="3467100" cy="2857500"/>
          <wp:effectExtent l="0" t="0" r="0" b="0"/>
          <wp:docPr id="17" name="Picture 17" descr="C:\Users\No-Admin\Dropbox\UNHCR SC Myanmar\Communications and Advocacy\logo\Chosen CCCM Logo_im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Admin\Dropbox\UNHCR SC Myanmar\Communications and Advocacy\logo\Chosen CCCM Logo_img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2857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166" w:rsidRPr="005C324F" w:rsidRDefault="004E267E" w:rsidP="004E267E">
    <w:pPr>
      <w:pStyle w:val="Header"/>
      <w:rPr>
        <w:rFonts w:ascii="Verdana" w:hAnsi="Verdana"/>
        <w:color w:val="595959"/>
        <w:sz w:val="12"/>
        <w:szCs w:val="12"/>
      </w:rPr>
    </w:pPr>
    <w:r>
      <w:rPr>
        <w:b/>
        <w:noProof/>
        <w:color w:val="FF0000"/>
        <w:lang w:eastAsia="en-GB"/>
      </w:rPr>
      <w:drawing>
        <wp:inline distT="0" distB="0" distL="0" distR="0" wp14:anchorId="35A7D5E3" wp14:editId="02C5375E">
          <wp:extent cx="1824606" cy="381000"/>
          <wp:effectExtent l="0" t="0" r="4445" b="0"/>
          <wp:docPr id="1" name="Picture 1" descr="D:\Users\anna.pont\AppData\Local\Microsoft\Windows\Temporary Internet Files\Content.Outlook\515N56EV\Logo - Global Shelter Cluster - 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nna.pont\AppData\Local\Microsoft\Windows\Temporary Internet Files\Content.Outlook\515N56EV\Logo - Global Shelter Cluster - Per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77" cy="38320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DA" w:rsidRDefault="005312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13187" o:spid="_x0000_s2049" type="#_x0000_t136" style="position:absolute;margin-left:0;margin-top:0;width:502.5pt;height:137pt;rotation:315;z-index:-251655168;mso-position-horizontal:center;mso-position-horizontal-relative:margin;mso-position-vertical:center;mso-position-vertical-relative:margin" o:allowincell="f" fillcolor="silver" stroked="f">
          <v:fill opacity=".5"/>
          <v:textpath style="font-family:&quot;Calibri&quot;;font-size:1pt" string="SIMU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09C"/>
    <w:multiLevelType w:val="hybridMultilevel"/>
    <w:tmpl w:val="2F2E73B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432C9"/>
    <w:multiLevelType w:val="hybridMultilevel"/>
    <w:tmpl w:val="2598BB08"/>
    <w:lvl w:ilvl="0" w:tplc="08090017">
      <w:start w:val="1"/>
      <w:numFmt w:val="lowerLetter"/>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811EB"/>
    <w:multiLevelType w:val="multilevel"/>
    <w:tmpl w:val="39CEEAEA"/>
    <w:lvl w:ilvl="0">
      <w:start w:val="1"/>
      <w:numFmt w:val="decimal"/>
      <w:lvlText w:val="%1"/>
      <w:lvlJc w:val="left"/>
      <w:pPr>
        <w:ind w:left="795" w:hanging="795"/>
      </w:pPr>
      <w:rPr>
        <w:rFonts w:hint="default"/>
      </w:rPr>
    </w:lvl>
    <w:lvl w:ilvl="1">
      <w:start w:val="1"/>
      <w:numFmt w:val="decimal"/>
      <w:lvlText w:val="%1.%2"/>
      <w:lvlJc w:val="left"/>
      <w:pPr>
        <w:ind w:left="915" w:hanging="795"/>
      </w:pPr>
      <w:rPr>
        <w:rFonts w:hint="default"/>
      </w:rPr>
    </w:lvl>
    <w:lvl w:ilvl="2">
      <w:start w:val="1"/>
      <w:numFmt w:val="decimal"/>
      <w:lvlText w:val="%1.%2.%3"/>
      <w:lvlJc w:val="left"/>
      <w:pPr>
        <w:ind w:left="1035" w:hanging="795"/>
      </w:pPr>
      <w:rPr>
        <w:rFonts w:hint="default"/>
      </w:rPr>
    </w:lvl>
    <w:lvl w:ilvl="3">
      <w:start w:val="1"/>
      <w:numFmt w:val="decimal"/>
      <w:lvlText w:val="%1.%2.%3.%4"/>
      <w:lvlJc w:val="left"/>
      <w:pPr>
        <w:ind w:left="1155" w:hanging="795"/>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 w15:restartNumberingAfterBreak="0">
    <w:nsid w:val="1F2D3C4B"/>
    <w:multiLevelType w:val="hybridMultilevel"/>
    <w:tmpl w:val="2EB06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23DE4"/>
    <w:multiLevelType w:val="hybridMultilevel"/>
    <w:tmpl w:val="E5FEFA3A"/>
    <w:lvl w:ilvl="0" w:tplc="8800DBB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F6511"/>
    <w:multiLevelType w:val="multilevel"/>
    <w:tmpl w:val="EDCC407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27EC528A"/>
    <w:multiLevelType w:val="hybridMultilevel"/>
    <w:tmpl w:val="3C3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81D25"/>
    <w:multiLevelType w:val="hybridMultilevel"/>
    <w:tmpl w:val="9C4A49D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2CE33297"/>
    <w:multiLevelType w:val="hybridMultilevel"/>
    <w:tmpl w:val="24926DB2"/>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4131A"/>
    <w:multiLevelType w:val="hybridMultilevel"/>
    <w:tmpl w:val="DD909736"/>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810E56"/>
    <w:multiLevelType w:val="multilevel"/>
    <w:tmpl w:val="016CFA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 w15:restartNumberingAfterBreak="0">
    <w:nsid w:val="385139C8"/>
    <w:multiLevelType w:val="hybridMultilevel"/>
    <w:tmpl w:val="0D502C2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E5087"/>
    <w:multiLevelType w:val="multilevel"/>
    <w:tmpl w:val="C94AB460"/>
    <w:lvl w:ilvl="0">
      <w:start w:val="1"/>
      <w:numFmt w:val="decimal"/>
      <w:lvlText w:val="%1."/>
      <w:lvlJc w:val="left"/>
      <w:pPr>
        <w:ind w:left="360" w:hanging="360"/>
      </w:pPr>
      <w:rPr>
        <w:rFonts w:hint="default"/>
      </w:rPr>
    </w:lvl>
    <w:lvl w:ilvl="1">
      <w:start w:val="1"/>
      <w:numFmt w:val="decimal"/>
      <w:lvlText w:val="%1.%2."/>
      <w:lvlJc w:val="left"/>
      <w:pPr>
        <w:ind w:left="822" w:hanging="462"/>
      </w:pPr>
      <w:rPr>
        <w:rFonts w:hint="default"/>
      </w:rPr>
    </w:lvl>
    <w:lvl w:ilvl="2">
      <w:start w:val="1"/>
      <w:numFmt w:val="decimal"/>
      <w:lvlText w:val="%1.%2.%3."/>
      <w:lvlJc w:val="left"/>
      <w:pPr>
        <w:ind w:left="907" w:hanging="55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191" w:hanging="834"/>
      </w:pPr>
      <w:rPr>
        <w:rFonts w:hint="default"/>
      </w:rPr>
    </w:lvl>
    <w:lvl w:ilvl="5">
      <w:start w:val="1"/>
      <w:numFmt w:val="decimal"/>
      <w:lvlText w:val="%1.%2.%3.%4.%5.%6."/>
      <w:lvlJc w:val="left"/>
      <w:pPr>
        <w:ind w:left="1304" w:hanging="947"/>
      </w:pPr>
      <w:rPr>
        <w:rFonts w:hint="default"/>
      </w:rPr>
    </w:lvl>
    <w:lvl w:ilvl="6">
      <w:start w:val="1"/>
      <w:numFmt w:val="decimal"/>
      <w:lvlText w:val="%1.%2.%3.%4.%5.%6.%7."/>
      <w:lvlJc w:val="left"/>
      <w:pPr>
        <w:ind w:left="1418" w:hanging="1061"/>
      </w:pPr>
      <w:rPr>
        <w:rFonts w:hint="default"/>
      </w:rPr>
    </w:lvl>
    <w:lvl w:ilvl="7">
      <w:start w:val="1"/>
      <w:numFmt w:val="decimal"/>
      <w:lvlText w:val="%1.%2.%3.%4.%5.%6.%7.%8."/>
      <w:lvlJc w:val="left"/>
      <w:pPr>
        <w:ind w:left="1531" w:hanging="1174"/>
      </w:pPr>
      <w:rPr>
        <w:rFonts w:hint="default"/>
      </w:rPr>
    </w:lvl>
    <w:lvl w:ilvl="8">
      <w:start w:val="1"/>
      <w:numFmt w:val="decimal"/>
      <w:lvlText w:val="%1.%2.%3.%4.%5.%6.%7.%8.%9."/>
      <w:lvlJc w:val="left"/>
      <w:pPr>
        <w:ind w:left="1644" w:hanging="1287"/>
      </w:pPr>
      <w:rPr>
        <w:rFonts w:hint="default"/>
      </w:rPr>
    </w:lvl>
  </w:abstractNum>
  <w:abstractNum w:abstractNumId="13" w15:restartNumberingAfterBreak="0">
    <w:nsid w:val="55E90EEC"/>
    <w:multiLevelType w:val="hybridMultilevel"/>
    <w:tmpl w:val="4D88F3C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1E202D"/>
    <w:multiLevelType w:val="hybridMultilevel"/>
    <w:tmpl w:val="A2C84C36"/>
    <w:lvl w:ilvl="0" w:tplc="8800DB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B41ED9"/>
    <w:multiLevelType w:val="hybridMultilevel"/>
    <w:tmpl w:val="0D502C2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74C66"/>
    <w:multiLevelType w:val="hybridMultilevel"/>
    <w:tmpl w:val="F0BCF6D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6615FA"/>
    <w:multiLevelType w:val="hybridMultilevel"/>
    <w:tmpl w:val="DD909736"/>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244B50"/>
    <w:multiLevelType w:val="hybridMultilevel"/>
    <w:tmpl w:val="4D88F3C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F2377"/>
    <w:multiLevelType w:val="hybridMultilevel"/>
    <w:tmpl w:val="2F2E73B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6703F5"/>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373A1E"/>
    <w:multiLevelType w:val="hybridMultilevel"/>
    <w:tmpl w:val="D78CB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343FD4"/>
    <w:multiLevelType w:val="hybridMultilevel"/>
    <w:tmpl w:val="F0BCF6D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2"/>
  </w:num>
  <w:num w:numId="5">
    <w:abstractNumId w:val="21"/>
  </w:num>
  <w:num w:numId="6">
    <w:abstractNumId w:val="5"/>
  </w:num>
  <w:num w:numId="7">
    <w:abstractNumId w:val="14"/>
  </w:num>
  <w:num w:numId="8">
    <w:abstractNumId w:val="12"/>
  </w:num>
  <w:num w:numId="9">
    <w:abstractNumId w:val="4"/>
  </w:num>
  <w:num w:numId="10">
    <w:abstractNumId w:val="8"/>
  </w:num>
  <w:num w:numId="11">
    <w:abstractNumId w:val="22"/>
  </w:num>
  <w:num w:numId="12">
    <w:abstractNumId w:val="20"/>
  </w:num>
  <w:num w:numId="13">
    <w:abstractNumId w:val="13"/>
  </w:num>
  <w:num w:numId="14">
    <w:abstractNumId w:val="16"/>
  </w:num>
  <w:num w:numId="15">
    <w:abstractNumId w:val="19"/>
  </w:num>
  <w:num w:numId="16">
    <w:abstractNumId w:val="18"/>
  </w:num>
  <w:num w:numId="17">
    <w:abstractNumId w:val="11"/>
  </w:num>
  <w:num w:numId="18">
    <w:abstractNumId w:val="15"/>
  </w:num>
  <w:num w:numId="19">
    <w:abstractNumId w:val="0"/>
  </w:num>
  <w:num w:numId="20">
    <w:abstractNumId w:val="17"/>
  </w:num>
  <w:num w:numId="21">
    <w:abstractNumId w:val="9"/>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91"/>
  <w:drawingGridVerticalSpacing w:val="9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7E"/>
    <w:rsid w:val="00013D97"/>
    <w:rsid w:val="0001746C"/>
    <w:rsid w:val="00030530"/>
    <w:rsid w:val="00062558"/>
    <w:rsid w:val="00071D43"/>
    <w:rsid w:val="000874E5"/>
    <w:rsid w:val="00087C95"/>
    <w:rsid w:val="00090A37"/>
    <w:rsid w:val="00110270"/>
    <w:rsid w:val="001171B8"/>
    <w:rsid w:val="001312DF"/>
    <w:rsid w:val="0015344C"/>
    <w:rsid w:val="00161C31"/>
    <w:rsid w:val="00163E2F"/>
    <w:rsid w:val="001767A4"/>
    <w:rsid w:val="001B61FD"/>
    <w:rsid w:val="001E4389"/>
    <w:rsid w:val="001F18F1"/>
    <w:rsid w:val="002000B9"/>
    <w:rsid w:val="00203D40"/>
    <w:rsid w:val="00205387"/>
    <w:rsid w:val="002154CA"/>
    <w:rsid w:val="00217E6B"/>
    <w:rsid w:val="0023531B"/>
    <w:rsid w:val="00241F07"/>
    <w:rsid w:val="00276798"/>
    <w:rsid w:val="00283E00"/>
    <w:rsid w:val="002856C7"/>
    <w:rsid w:val="002A04AE"/>
    <w:rsid w:val="002B0591"/>
    <w:rsid w:val="002C2EE4"/>
    <w:rsid w:val="002E28D1"/>
    <w:rsid w:val="002E64B5"/>
    <w:rsid w:val="002E6B43"/>
    <w:rsid w:val="002F0383"/>
    <w:rsid w:val="002F3F2F"/>
    <w:rsid w:val="00315C0F"/>
    <w:rsid w:val="003169BD"/>
    <w:rsid w:val="00320A52"/>
    <w:rsid w:val="003232A2"/>
    <w:rsid w:val="003511A5"/>
    <w:rsid w:val="00370006"/>
    <w:rsid w:val="003738B6"/>
    <w:rsid w:val="003A4B8D"/>
    <w:rsid w:val="003C0D47"/>
    <w:rsid w:val="003C582E"/>
    <w:rsid w:val="003D3B37"/>
    <w:rsid w:val="003F4219"/>
    <w:rsid w:val="00400A3D"/>
    <w:rsid w:val="004266D4"/>
    <w:rsid w:val="004424C8"/>
    <w:rsid w:val="00446AC9"/>
    <w:rsid w:val="004768DA"/>
    <w:rsid w:val="00477BB3"/>
    <w:rsid w:val="00483E5C"/>
    <w:rsid w:val="00485CDA"/>
    <w:rsid w:val="004C7173"/>
    <w:rsid w:val="004E267E"/>
    <w:rsid w:val="0050377B"/>
    <w:rsid w:val="00510903"/>
    <w:rsid w:val="0051752C"/>
    <w:rsid w:val="00523A33"/>
    <w:rsid w:val="005260B4"/>
    <w:rsid w:val="0053049C"/>
    <w:rsid w:val="00531260"/>
    <w:rsid w:val="0053395D"/>
    <w:rsid w:val="00567F7D"/>
    <w:rsid w:val="0057408E"/>
    <w:rsid w:val="005774CD"/>
    <w:rsid w:val="00584F10"/>
    <w:rsid w:val="005A2F2E"/>
    <w:rsid w:val="005B7B5E"/>
    <w:rsid w:val="005C21A3"/>
    <w:rsid w:val="005C324F"/>
    <w:rsid w:val="005D0729"/>
    <w:rsid w:val="005D2A9A"/>
    <w:rsid w:val="005D6DF3"/>
    <w:rsid w:val="005E6B61"/>
    <w:rsid w:val="005F0D53"/>
    <w:rsid w:val="005F57A6"/>
    <w:rsid w:val="00606EE7"/>
    <w:rsid w:val="00636AA1"/>
    <w:rsid w:val="00640275"/>
    <w:rsid w:val="00643791"/>
    <w:rsid w:val="00677930"/>
    <w:rsid w:val="00690722"/>
    <w:rsid w:val="006B6B15"/>
    <w:rsid w:val="006C5FAB"/>
    <w:rsid w:val="006C756D"/>
    <w:rsid w:val="006D744A"/>
    <w:rsid w:val="006F67D6"/>
    <w:rsid w:val="006F6CBD"/>
    <w:rsid w:val="00716660"/>
    <w:rsid w:val="007312A2"/>
    <w:rsid w:val="00733F2A"/>
    <w:rsid w:val="00761A2C"/>
    <w:rsid w:val="00761C60"/>
    <w:rsid w:val="00765564"/>
    <w:rsid w:val="00773FD9"/>
    <w:rsid w:val="00780BF8"/>
    <w:rsid w:val="00780EFE"/>
    <w:rsid w:val="00790CB0"/>
    <w:rsid w:val="007C4890"/>
    <w:rsid w:val="007E5EEC"/>
    <w:rsid w:val="00806D4E"/>
    <w:rsid w:val="00813A44"/>
    <w:rsid w:val="008141E8"/>
    <w:rsid w:val="00821E17"/>
    <w:rsid w:val="00821E60"/>
    <w:rsid w:val="00825528"/>
    <w:rsid w:val="00832406"/>
    <w:rsid w:val="00832E7E"/>
    <w:rsid w:val="0084110A"/>
    <w:rsid w:val="008559C0"/>
    <w:rsid w:val="008705EC"/>
    <w:rsid w:val="008769B9"/>
    <w:rsid w:val="00883E0D"/>
    <w:rsid w:val="008B14BE"/>
    <w:rsid w:val="008B2895"/>
    <w:rsid w:val="008C06F0"/>
    <w:rsid w:val="008C6C92"/>
    <w:rsid w:val="008C7872"/>
    <w:rsid w:val="008D350A"/>
    <w:rsid w:val="008D3D2E"/>
    <w:rsid w:val="008E73A0"/>
    <w:rsid w:val="008F2572"/>
    <w:rsid w:val="008F63C2"/>
    <w:rsid w:val="00913C21"/>
    <w:rsid w:val="00926E0B"/>
    <w:rsid w:val="00930F85"/>
    <w:rsid w:val="0095081B"/>
    <w:rsid w:val="00951CA1"/>
    <w:rsid w:val="0096584E"/>
    <w:rsid w:val="00973553"/>
    <w:rsid w:val="00987E70"/>
    <w:rsid w:val="009A4FE4"/>
    <w:rsid w:val="009B6AAE"/>
    <w:rsid w:val="009C0760"/>
    <w:rsid w:val="009E7ABF"/>
    <w:rsid w:val="009F1D03"/>
    <w:rsid w:val="00A00FCF"/>
    <w:rsid w:val="00A16B69"/>
    <w:rsid w:val="00A211C7"/>
    <w:rsid w:val="00A22B22"/>
    <w:rsid w:val="00A23C02"/>
    <w:rsid w:val="00A60668"/>
    <w:rsid w:val="00A60B2D"/>
    <w:rsid w:val="00A616DE"/>
    <w:rsid w:val="00A72BB3"/>
    <w:rsid w:val="00A92B90"/>
    <w:rsid w:val="00A977A9"/>
    <w:rsid w:val="00AA4074"/>
    <w:rsid w:val="00AB2AF8"/>
    <w:rsid w:val="00AE23F4"/>
    <w:rsid w:val="00B166BD"/>
    <w:rsid w:val="00B2499F"/>
    <w:rsid w:val="00B425DC"/>
    <w:rsid w:val="00B47014"/>
    <w:rsid w:val="00B55CBA"/>
    <w:rsid w:val="00B72373"/>
    <w:rsid w:val="00B737F0"/>
    <w:rsid w:val="00B807EF"/>
    <w:rsid w:val="00BA57D3"/>
    <w:rsid w:val="00BA6BB6"/>
    <w:rsid w:val="00BB0AFF"/>
    <w:rsid w:val="00BB4A12"/>
    <w:rsid w:val="00BC50CC"/>
    <w:rsid w:val="00BD6830"/>
    <w:rsid w:val="00BD6B11"/>
    <w:rsid w:val="00BE7BE0"/>
    <w:rsid w:val="00C0739D"/>
    <w:rsid w:val="00C23D0C"/>
    <w:rsid w:val="00C45EF2"/>
    <w:rsid w:val="00C75497"/>
    <w:rsid w:val="00C81294"/>
    <w:rsid w:val="00C91470"/>
    <w:rsid w:val="00C92CF3"/>
    <w:rsid w:val="00CB38E2"/>
    <w:rsid w:val="00CC360A"/>
    <w:rsid w:val="00CD3CC5"/>
    <w:rsid w:val="00CE5166"/>
    <w:rsid w:val="00D1203F"/>
    <w:rsid w:val="00D14A53"/>
    <w:rsid w:val="00D16ADE"/>
    <w:rsid w:val="00D265FC"/>
    <w:rsid w:val="00D359F7"/>
    <w:rsid w:val="00D35CA6"/>
    <w:rsid w:val="00D41053"/>
    <w:rsid w:val="00D463F7"/>
    <w:rsid w:val="00D650D3"/>
    <w:rsid w:val="00D7148C"/>
    <w:rsid w:val="00D73ADD"/>
    <w:rsid w:val="00D81853"/>
    <w:rsid w:val="00D92430"/>
    <w:rsid w:val="00DB3DBA"/>
    <w:rsid w:val="00DC07F5"/>
    <w:rsid w:val="00DD187F"/>
    <w:rsid w:val="00DD1A95"/>
    <w:rsid w:val="00DE357F"/>
    <w:rsid w:val="00DF2192"/>
    <w:rsid w:val="00DF4E95"/>
    <w:rsid w:val="00E035AC"/>
    <w:rsid w:val="00E17A2A"/>
    <w:rsid w:val="00E20F5B"/>
    <w:rsid w:val="00E36C33"/>
    <w:rsid w:val="00E52F1D"/>
    <w:rsid w:val="00E55792"/>
    <w:rsid w:val="00E567A1"/>
    <w:rsid w:val="00E7333B"/>
    <w:rsid w:val="00E86518"/>
    <w:rsid w:val="00E95676"/>
    <w:rsid w:val="00EA154C"/>
    <w:rsid w:val="00EC4FFB"/>
    <w:rsid w:val="00ED0E37"/>
    <w:rsid w:val="00ED3EEC"/>
    <w:rsid w:val="00EE3557"/>
    <w:rsid w:val="00EF2574"/>
    <w:rsid w:val="00F17589"/>
    <w:rsid w:val="00F3112A"/>
    <w:rsid w:val="00F5045A"/>
    <w:rsid w:val="00F95A0C"/>
    <w:rsid w:val="00FA189D"/>
    <w:rsid w:val="00FA26C0"/>
    <w:rsid w:val="00FA6D2A"/>
    <w:rsid w:val="00FA70D1"/>
    <w:rsid w:val="00FB757F"/>
    <w:rsid w:val="00FC79F3"/>
    <w:rsid w:val="00FD6274"/>
    <w:rsid w:val="00FF05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54126C"/>
  <w15:docId w15:val="{5544C476-F9DF-464D-AA24-6C91B070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267E"/>
    <w:rPr>
      <w:rFonts w:eastAsiaTheme="minorHAnsi"/>
    </w:rPr>
  </w:style>
  <w:style w:type="paragraph" w:styleId="Heading1">
    <w:name w:val="heading 1"/>
    <w:basedOn w:val="Normal"/>
    <w:next w:val="Normal"/>
    <w:link w:val="Heading1Char"/>
    <w:uiPriority w:val="9"/>
    <w:qFormat/>
    <w:rsid w:val="008C06F0"/>
    <w:pPr>
      <w:keepNext/>
      <w:keepLines/>
      <w:spacing w:before="480" w:after="0"/>
      <w:outlineLvl w:val="0"/>
    </w:pPr>
    <w:rPr>
      <w:rFonts w:ascii="Verdana" w:eastAsiaTheme="majorEastAsia" w:hAnsi="Verdana" w:cstheme="majorBidi"/>
      <w:b/>
      <w:bCs/>
      <w:color w:val="04314C"/>
      <w:sz w:val="24"/>
      <w:szCs w:val="28"/>
    </w:rPr>
  </w:style>
  <w:style w:type="paragraph" w:styleId="Heading2">
    <w:name w:val="heading 2"/>
    <w:basedOn w:val="Normal"/>
    <w:next w:val="Normal"/>
    <w:link w:val="Heading2Char"/>
    <w:uiPriority w:val="9"/>
    <w:unhideWhenUsed/>
    <w:qFormat/>
    <w:rsid w:val="008C06F0"/>
    <w:pPr>
      <w:keepNext/>
      <w:keepLines/>
      <w:spacing w:before="200" w:after="0"/>
      <w:outlineLvl w:val="1"/>
    </w:pPr>
    <w:rPr>
      <w:rFonts w:ascii="Verdana" w:eastAsiaTheme="majorEastAsia" w:hAnsi="Verdana" w:cstheme="majorBidi"/>
      <w:bCs/>
      <w:i/>
      <w:color w:val="04314C"/>
      <w:sz w:val="24"/>
      <w:szCs w:val="26"/>
    </w:rPr>
  </w:style>
  <w:style w:type="paragraph" w:styleId="Heading3">
    <w:name w:val="heading 3"/>
    <w:basedOn w:val="Heading2"/>
    <w:next w:val="Normal"/>
    <w:link w:val="Heading3Char"/>
    <w:uiPriority w:val="9"/>
    <w:unhideWhenUsed/>
    <w:qFormat/>
    <w:rsid w:val="008C06F0"/>
    <w:pPr>
      <w:outlineLvl w:val="2"/>
    </w:pPr>
    <w:rPr>
      <w:b/>
      <w:sz w:val="22"/>
      <w:szCs w:val="22"/>
    </w:rPr>
  </w:style>
  <w:style w:type="paragraph" w:styleId="Heading4">
    <w:name w:val="heading 4"/>
    <w:basedOn w:val="Heading3"/>
    <w:next w:val="Normal"/>
    <w:link w:val="Heading4Char"/>
    <w:uiPriority w:val="9"/>
    <w:unhideWhenUsed/>
    <w:qFormat/>
    <w:rsid w:val="008C06F0"/>
    <w:pPr>
      <w:outlineLvl w:val="3"/>
    </w:pPr>
    <w:rPr>
      <w:b w:val="0"/>
      <w:sz w:val="20"/>
      <w:szCs w:val="20"/>
    </w:rPr>
  </w:style>
  <w:style w:type="paragraph" w:styleId="Heading5">
    <w:name w:val="heading 5"/>
    <w:basedOn w:val="Normal"/>
    <w:next w:val="Normal"/>
    <w:link w:val="Heading5Char"/>
    <w:uiPriority w:val="9"/>
    <w:semiHidden/>
    <w:unhideWhenUsed/>
    <w:qFormat/>
    <w:rsid w:val="008C06F0"/>
    <w:pPr>
      <w:keepNext/>
      <w:keepLines/>
      <w:spacing w:before="200" w:after="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after="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after="0"/>
      <w:outlineLvl w:val="7"/>
    </w:pPr>
    <w:rPr>
      <w:rFonts w:asciiTheme="majorHAnsi" w:eastAsiaTheme="majorEastAsia" w:hAnsiTheme="majorHAnsi" w:cstheme="majorBidi"/>
      <w:color w:val="365A70" w:themeColor="accent1"/>
      <w:sz w:val="20"/>
      <w:szCs w:val="20"/>
    </w:rPr>
  </w:style>
  <w:style w:type="paragraph" w:styleId="Heading9">
    <w:name w:val="heading 9"/>
    <w:basedOn w:val="Normal"/>
    <w:next w:val="Normal"/>
    <w:link w:val="Heading9Char"/>
    <w:uiPriority w:val="9"/>
    <w:semiHidden/>
    <w:unhideWhenUsed/>
    <w:qFormat/>
    <w:rsid w:val="00EE35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8C06F0"/>
    <w:rPr>
      <w:rFonts w:ascii="Verdana" w:eastAsiaTheme="majorEastAsia" w:hAnsi="Verdana" w:cstheme="majorBidi"/>
      <w:bCs/>
      <w:i/>
      <w:color w:val="04314C"/>
      <w:sz w:val="24"/>
      <w:szCs w:val="26"/>
    </w:rPr>
  </w:style>
  <w:style w:type="table" w:styleId="TableGrid">
    <w:name w:val="Table Grid"/>
    <w:basedOn w:val="TableNormal"/>
    <w:uiPriority w:val="59"/>
    <w:rsid w:val="00D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pPr>
      <w:spacing w:line="240" w:lineRule="auto"/>
    </w:pPr>
    <w:rPr>
      <w:b/>
      <w:bCs/>
      <w:color w:val="04314C"/>
      <w:sz w:val="18"/>
      <w:szCs w:val="18"/>
    </w:rPr>
  </w:style>
  <w:style w:type="paragraph" w:styleId="ListParagraph">
    <w:name w:val="List Paragraph"/>
    <w:basedOn w:val="Normal"/>
    <w:uiPriority w:val="34"/>
    <w:qFormat/>
    <w:rsid w:val="00EE3557"/>
    <w:pPr>
      <w:ind w:left="720"/>
      <w:contextualSpacing/>
    </w:pPr>
  </w:style>
  <w:style w:type="character" w:customStyle="1" w:styleId="Heading1Char">
    <w:name w:val="Heading 1 Char"/>
    <w:basedOn w:val="DefaultParagraphFont"/>
    <w:link w:val="Heading1"/>
    <w:uiPriority w:val="9"/>
    <w:rsid w:val="008C06F0"/>
    <w:rPr>
      <w:rFonts w:ascii="Verdana" w:eastAsiaTheme="majorEastAsia" w:hAnsi="Verdana" w:cstheme="majorBidi"/>
      <w:b/>
      <w:bCs/>
      <w:color w:val="04314C"/>
      <w:sz w:val="24"/>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sz w:val="24"/>
      <w:szCs w:val="24"/>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tblBorders>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tblBorders>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Borders>
        <w:top w:val="single" w:sz="8" w:space="0" w:color="365A70" w:themeColor="accent1"/>
        <w:bottom w:val="single" w:sz="8" w:space="0" w:color="365A70" w:themeColor="accent1"/>
      </w:tblBorders>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 w:type="character" w:customStyle="1" w:styleId="Mention1">
    <w:name w:val="Mention1"/>
    <w:basedOn w:val="DefaultParagraphFont"/>
    <w:uiPriority w:val="99"/>
    <w:semiHidden/>
    <w:unhideWhenUsed/>
    <w:rsid w:val="00FF051E"/>
    <w:rPr>
      <w:color w:val="2B579A"/>
      <w:shd w:val="clear" w:color="auto" w:fill="E6E6E6"/>
    </w:rPr>
  </w:style>
  <w:style w:type="character" w:styleId="CommentReference">
    <w:name w:val="annotation reference"/>
    <w:basedOn w:val="DefaultParagraphFont"/>
    <w:uiPriority w:val="99"/>
    <w:semiHidden/>
    <w:unhideWhenUsed/>
    <w:rsid w:val="008E73A0"/>
    <w:rPr>
      <w:sz w:val="16"/>
      <w:szCs w:val="16"/>
    </w:rPr>
  </w:style>
  <w:style w:type="paragraph" w:styleId="CommentText">
    <w:name w:val="annotation text"/>
    <w:basedOn w:val="Normal"/>
    <w:link w:val="CommentTextChar"/>
    <w:uiPriority w:val="99"/>
    <w:semiHidden/>
    <w:unhideWhenUsed/>
    <w:rsid w:val="008E73A0"/>
    <w:pPr>
      <w:spacing w:line="240" w:lineRule="auto"/>
    </w:pPr>
    <w:rPr>
      <w:sz w:val="20"/>
      <w:szCs w:val="20"/>
    </w:rPr>
  </w:style>
  <w:style w:type="character" w:customStyle="1" w:styleId="CommentTextChar">
    <w:name w:val="Comment Text Char"/>
    <w:basedOn w:val="DefaultParagraphFont"/>
    <w:link w:val="CommentText"/>
    <w:uiPriority w:val="99"/>
    <w:semiHidden/>
    <w:rsid w:val="008E73A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E73A0"/>
    <w:rPr>
      <w:b/>
      <w:bCs/>
    </w:rPr>
  </w:style>
  <w:style w:type="character" w:customStyle="1" w:styleId="CommentSubjectChar">
    <w:name w:val="Comment Subject Char"/>
    <w:basedOn w:val="CommentTextChar"/>
    <w:link w:val="CommentSubject"/>
    <w:uiPriority w:val="99"/>
    <w:semiHidden/>
    <w:rsid w:val="008E73A0"/>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ltercluster.org/response/peru-floods-201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ord1.peru@sheltercluster.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ord1.peru@sheltercluster.org" TargetMode="External"/><Relationship Id="rId4" Type="http://schemas.openxmlformats.org/officeDocument/2006/relationships/settings" Target="settings.xml"/><Relationship Id="rId9" Type="http://schemas.openxmlformats.org/officeDocument/2006/relationships/hyperlink" Target="mailto:coord1.peru@sheltercluster.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blo.medina\Documents\IFRC-OpsCoord\Coordination%20&amp;%20Programmes\0.%20Shelter\0.%20Clusters\0.%20Global\Advocacy%20and%20Communications\Corporate%20Design%20Package\Shelter%20Cluster%20Word%20Template%20V%201%200%20%20KLA.dotx" TargetMode="External"/></Relationships>
</file>

<file path=word/theme/theme1.xml><?xml version="1.0" encoding="utf-8"?>
<a:theme xmlns:a="http://schemas.openxmlformats.org/drawingml/2006/main" name="Office Theme">
  <a:themeElements>
    <a:clrScheme name="Shelter Cluster 3 Soft">
      <a:dk1>
        <a:sysClr val="windowText" lastClr="000000"/>
      </a:dk1>
      <a:lt1>
        <a:sysClr val="window" lastClr="FFFFFF"/>
      </a:lt1>
      <a:dk2>
        <a:srgbClr val="04314C"/>
      </a:dk2>
      <a:lt2>
        <a:srgbClr val="F6F6F6"/>
      </a:lt2>
      <a:accent1>
        <a:srgbClr val="365A70"/>
      </a:accent1>
      <a:accent2>
        <a:srgbClr val="FFC133"/>
      </a:accent2>
      <a:accent3>
        <a:srgbClr val="994345"/>
      </a:accent3>
      <a:accent4>
        <a:srgbClr val="84C559"/>
      </a:accent4>
      <a:accent5>
        <a:srgbClr val="FD3333"/>
      </a:accent5>
      <a:accent6>
        <a:srgbClr val="459FD5"/>
      </a:accent6>
      <a:hlink>
        <a:srgbClr val="994345"/>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0142C-CC81-4335-BCCF-CE8F12FF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Shelter Cluster Word Template V 1 0  KLA.dotx</Template>
  <TotalTime>1</TotalTime>
  <Pages>2</Pages>
  <Words>844</Words>
  <Characters>4811</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Global Shelter Cluster</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MEDINA</dc:creator>
  <cp:lastModifiedBy>Pablo MEDINA</cp:lastModifiedBy>
  <cp:revision>2</cp:revision>
  <cp:lastPrinted>2013-06-20T02:52:00Z</cp:lastPrinted>
  <dcterms:created xsi:type="dcterms:W3CDTF">2017-04-10T16:48:00Z</dcterms:created>
  <dcterms:modified xsi:type="dcterms:W3CDTF">2017-04-10T16:48:00Z</dcterms:modified>
</cp:coreProperties>
</file>