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8AA6" w14:textId="1F937504" w:rsidR="002E1271" w:rsidRDefault="002E1271" w:rsidP="002E1271">
      <w:pPr>
        <w:jc w:val="center"/>
        <w:rPr>
          <w:b/>
          <w:bCs/>
          <w:sz w:val="28"/>
          <w:szCs w:val="28"/>
        </w:rPr>
      </w:pPr>
      <w:r>
        <w:rPr>
          <w:b/>
          <w:bCs/>
          <w:sz w:val="28"/>
          <w:szCs w:val="28"/>
        </w:rPr>
        <w:t xml:space="preserve">Términos de Referencia: </w:t>
      </w:r>
      <w:r w:rsidR="00903CDE" w:rsidRPr="002E1271">
        <w:rPr>
          <w:b/>
          <w:bCs/>
          <w:sz w:val="28"/>
          <w:szCs w:val="28"/>
        </w:rPr>
        <w:t>Mesa Sectorial</w:t>
      </w:r>
      <w:r>
        <w:rPr>
          <w:b/>
          <w:bCs/>
          <w:sz w:val="28"/>
          <w:szCs w:val="28"/>
        </w:rPr>
        <w:t xml:space="preserve"> Alojamiento/Vivienda en Ecuador </w:t>
      </w:r>
    </w:p>
    <w:p w14:paraId="4C7D83A4" w14:textId="0630082B" w:rsidR="000C0E01" w:rsidRDefault="000C0E01" w:rsidP="000C0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lang w:val="es-ES" w:eastAsia="es-EC"/>
        </w:rPr>
      </w:pPr>
      <w:bookmarkStart w:id="0" w:name="_GoBack"/>
      <w:bookmarkEnd w:id="0"/>
      <w:r>
        <w:rPr>
          <w:rFonts w:ascii="Calibri" w:eastAsia="Times New Roman" w:hAnsi="Calibri" w:cs="Courier New"/>
          <w:color w:val="212121"/>
          <w:lang w:val="es-ES" w:eastAsia="es-EC"/>
        </w:rPr>
        <w:t>U</w:t>
      </w:r>
      <w:r w:rsidRPr="000C0E01">
        <w:rPr>
          <w:rFonts w:ascii="Calibri" w:eastAsia="Times New Roman" w:hAnsi="Calibri" w:cs="Courier New"/>
          <w:color w:val="212121"/>
          <w:lang w:val="es-ES" w:eastAsia="es-EC"/>
        </w:rPr>
        <w:t>n terremoto de magnitud 7,8 golpeó la costa de Ecuador</w:t>
      </w:r>
      <w:r w:rsidRPr="000C0E01">
        <w:rPr>
          <w:rFonts w:ascii="Calibri" w:eastAsia="Times New Roman" w:hAnsi="Calibri" w:cs="Courier New"/>
          <w:color w:val="212121"/>
          <w:lang w:val="es-ES" w:eastAsia="es-EC"/>
        </w:rPr>
        <w:t xml:space="preserve"> </w:t>
      </w:r>
      <w:r>
        <w:rPr>
          <w:rFonts w:ascii="Calibri" w:eastAsia="Times New Roman" w:hAnsi="Calibri" w:cs="Courier New"/>
          <w:color w:val="212121"/>
          <w:lang w:val="es-ES" w:eastAsia="es-EC"/>
        </w:rPr>
        <w:t>e</w:t>
      </w:r>
      <w:r w:rsidRPr="000C0E01">
        <w:rPr>
          <w:rFonts w:ascii="Calibri" w:eastAsia="Times New Roman" w:hAnsi="Calibri" w:cs="Courier New"/>
          <w:color w:val="212121"/>
          <w:lang w:val="es-ES" w:eastAsia="es-EC"/>
        </w:rPr>
        <w:t xml:space="preserve">l 16 de abril de 2016. El epicentro sucedió a 27 km al sur sureste de la ciudad costera de </w:t>
      </w:r>
      <w:proofErr w:type="spellStart"/>
      <w:r w:rsidRPr="000C0E01">
        <w:rPr>
          <w:rFonts w:ascii="Calibri" w:eastAsia="Times New Roman" w:hAnsi="Calibri" w:cs="Courier New"/>
          <w:color w:val="212121"/>
          <w:lang w:val="es-ES" w:eastAsia="es-EC"/>
        </w:rPr>
        <w:t>Muisne</w:t>
      </w:r>
      <w:proofErr w:type="spellEnd"/>
      <w:r w:rsidRPr="000C0E01">
        <w:rPr>
          <w:rFonts w:ascii="Calibri" w:eastAsia="Times New Roman" w:hAnsi="Calibri" w:cs="Courier New"/>
          <w:color w:val="212121"/>
          <w:lang w:val="es-ES" w:eastAsia="es-EC"/>
        </w:rPr>
        <w:t xml:space="preserve">, una zona escasamente poblada con puertos de pesca muy populares y con atracción turística muy importante. El mayor impacto con daños de alta consideración fue en la localidad de Pedernales </w:t>
      </w:r>
      <w:r>
        <w:rPr>
          <w:rFonts w:ascii="Calibri" w:eastAsia="Times New Roman" w:hAnsi="Calibri" w:cs="Courier New"/>
          <w:color w:val="212121"/>
          <w:lang w:val="es-ES" w:eastAsia="es-EC"/>
        </w:rPr>
        <w:t>y Puerto Viejo.  E</w:t>
      </w:r>
      <w:r w:rsidRPr="000C0E01">
        <w:rPr>
          <w:rFonts w:ascii="Calibri" w:eastAsia="Times New Roman" w:hAnsi="Calibri" w:cs="Courier New"/>
          <w:color w:val="212121"/>
          <w:lang w:val="es-ES" w:eastAsia="es-EC"/>
        </w:rPr>
        <w:t xml:space="preserve">l Gobierno declaró "zona de desastre" y “estado de emergencia”  en seis provincias: Esmeraldas, Guayas, Los Ríos y Manabí, Santo Domingo y Santa Elena. </w:t>
      </w:r>
    </w:p>
    <w:p w14:paraId="7BB60813" w14:textId="77777777" w:rsidR="000C0E01" w:rsidRDefault="000C0E01" w:rsidP="000C0E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3DDED07" w14:textId="354C78C1" w:rsidR="00903CDE" w:rsidRDefault="00903CDE" w:rsidP="004379DF">
      <w:r>
        <w:t>El</w:t>
      </w:r>
      <w:r w:rsidR="004379DF">
        <w:t xml:space="preserve"> mecanismo </w:t>
      </w:r>
      <w:r>
        <w:t xml:space="preserve">de </w:t>
      </w:r>
      <w:r w:rsidR="00DB1500">
        <w:t>una mesa sectorial</w:t>
      </w:r>
      <w:r>
        <w:t xml:space="preserve"> opera en dos niveles. A nivel </w:t>
      </w:r>
      <w:r w:rsidR="00DB1500">
        <w:t>nacional</w:t>
      </w:r>
      <w:r>
        <w:t xml:space="preserve">, el objetivo es  fortalecer la preparación y capacidad técnica del sistema para </w:t>
      </w:r>
      <w:r w:rsidR="00E95269">
        <w:t xml:space="preserve">prepararse y </w:t>
      </w:r>
      <w:r>
        <w:t>responde</w:t>
      </w:r>
      <w:r w:rsidR="00DB1500">
        <w:t xml:space="preserve">r ante emergencias </w:t>
      </w:r>
      <w:r w:rsidR="004379DF">
        <w:t xml:space="preserve">o crisis </w:t>
      </w:r>
      <w:r w:rsidR="00DB1500">
        <w:t xml:space="preserve">humanitarias. </w:t>
      </w:r>
      <w:r>
        <w:t xml:space="preserve">Los </w:t>
      </w:r>
      <w:r w:rsidR="0045610E">
        <w:t>líderes</w:t>
      </w:r>
      <w:r w:rsidR="0045610E" w:rsidDel="00D77534">
        <w:t xml:space="preserve"> </w:t>
      </w:r>
      <w:r>
        <w:t xml:space="preserve"> de </w:t>
      </w:r>
      <w:r w:rsidR="00DB1500">
        <w:t>un mesa sectorial</w:t>
      </w:r>
      <w:r w:rsidR="004379DF">
        <w:t xml:space="preserve"> </w:t>
      </w:r>
      <w:r>
        <w:t>se responsabilizan de que las respuestas inter-</w:t>
      </w:r>
      <w:proofErr w:type="spellStart"/>
      <w:r>
        <w:t>agenciales</w:t>
      </w:r>
      <w:proofErr w:type="spellEnd"/>
      <w:r>
        <w:t xml:space="preserve">  sean previsi</w:t>
      </w:r>
      <w:r w:rsidR="00DB1500">
        <w:t>bles y eficaces. A nivel local</w:t>
      </w:r>
      <w:r>
        <w:t xml:space="preserve">, el objetivo es  asegurar una capacidad </w:t>
      </w:r>
      <w:r w:rsidR="004379DF">
        <w:t xml:space="preserve">operativa </w:t>
      </w:r>
      <w:r>
        <w:t xml:space="preserve">de </w:t>
      </w:r>
      <w:r w:rsidR="00E95269">
        <w:t xml:space="preserve">preparación y </w:t>
      </w:r>
      <w:r>
        <w:t>respuesta más efectiva a travé</w:t>
      </w:r>
      <w:r w:rsidR="00DB1500">
        <w:t xml:space="preserve">s de la movilización </w:t>
      </w:r>
      <w:r w:rsidR="00D77534">
        <w:t xml:space="preserve">de </w:t>
      </w:r>
      <w:r w:rsidR="00DB1500">
        <w:t>socios</w:t>
      </w:r>
      <w:r w:rsidR="004379DF">
        <w:t xml:space="preserve"> y recursos </w:t>
      </w:r>
      <w:r>
        <w:t>dentro de</w:t>
      </w:r>
      <w:r w:rsidR="00DB1500">
        <w:t>l sector.</w:t>
      </w:r>
      <w:r>
        <w:t xml:space="preserve"> </w:t>
      </w:r>
    </w:p>
    <w:p w14:paraId="23DB21B4" w14:textId="77777777" w:rsidR="00903CDE" w:rsidRPr="00B40075" w:rsidRDefault="00903CDE" w:rsidP="00903CDE">
      <w:pPr>
        <w:pStyle w:val="ListParagraph"/>
        <w:numPr>
          <w:ilvl w:val="0"/>
          <w:numId w:val="1"/>
        </w:numPr>
        <w:rPr>
          <w:b/>
          <w:bCs/>
          <w:u w:val="single"/>
        </w:rPr>
      </w:pPr>
      <w:r w:rsidRPr="00B40075">
        <w:rPr>
          <w:b/>
          <w:bCs/>
          <w:u w:val="single"/>
        </w:rPr>
        <w:t>Identificación de socios clave</w:t>
      </w:r>
      <w:r w:rsidR="004379DF">
        <w:rPr>
          <w:b/>
          <w:bCs/>
          <w:u w:val="single"/>
        </w:rPr>
        <w:t>s</w:t>
      </w:r>
    </w:p>
    <w:p w14:paraId="28A8A91E" w14:textId="77777777" w:rsidR="001E4605" w:rsidRPr="00903CDE" w:rsidRDefault="001E4605" w:rsidP="001E4605">
      <w:pPr>
        <w:pStyle w:val="ListParagraph"/>
        <w:rPr>
          <w:b/>
          <w:bCs/>
        </w:rPr>
      </w:pPr>
    </w:p>
    <w:p w14:paraId="696CBC9D" w14:textId="77777777" w:rsidR="00903CDE" w:rsidRDefault="001E4605" w:rsidP="001E4605">
      <w:pPr>
        <w:pStyle w:val="ListParagraph"/>
        <w:numPr>
          <w:ilvl w:val="0"/>
          <w:numId w:val="2"/>
        </w:numPr>
      </w:pPr>
      <w:r w:rsidRPr="001E4605">
        <w:t xml:space="preserve">Identificación del </w:t>
      </w:r>
      <w:r w:rsidRPr="00B40075">
        <w:rPr>
          <w:b/>
          <w:bCs/>
        </w:rPr>
        <w:t xml:space="preserve">líder y </w:t>
      </w:r>
      <w:r w:rsidR="00DB1500" w:rsidRPr="00B40075">
        <w:rPr>
          <w:b/>
          <w:bCs/>
        </w:rPr>
        <w:t>colíder</w:t>
      </w:r>
      <w:r w:rsidR="00DB1500">
        <w:t xml:space="preserve"> para la mesa</w:t>
      </w:r>
    </w:p>
    <w:p w14:paraId="0B8CAF47" w14:textId="77777777" w:rsidR="001E4605" w:rsidRDefault="00DB1500" w:rsidP="001E4605">
      <w:pPr>
        <w:pStyle w:val="ListParagraph"/>
        <w:numPr>
          <w:ilvl w:val="0"/>
          <w:numId w:val="2"/>
        </w:numPr>
      </w:pPr>
      <w:r>
        <w:t xml:space="preserve">Identificar </w:t>
      </w:r>
      <w:r w:rsidRPr="00B40075">
        <w:rPr>
          <w:b/>
          <w:bCs/>
        </w:rPr>
        <w:t>socios</w:t>
      </w:r>
      <w:r w:rsidR="00903CDE" w:rsidRPr="00B40075">
        <w:rPr>
          <w:b/>
          <w:bCs/>
        </w:rPr>
        <w:t xml:space="preserve"> clave</w:t>
      </w:r>
      <w:r w:rsidR="004379DF">
        <w:rPr>
          <w:b/>
          <w:bCs/>
        </w:rPr>
        <w:t>s</w:t>
      </w:r>
      <w:r w:rsidR="00903CDE">
        <w:t xml:space="preserve"> para la mesa</w:t>
      </w:r>
      <w:r w:rsidR="004379DF">
        <w:t>,</w:t>
      </w:r>
      <w:r>
        <w:t xml:space="preserve"> incluyendo autoridades nacionales y estructuras locales, </w:t>
      </w:r>
      <w:proofErr w:type="spellStart"/>
      <w:r>
        <w:t>ONGs</w:t>
      </w:r>
      <w:proofErr w:type="spellEnd"/>
      <w:r>
        <w:t xml:space="preserve"> nacionales e internacionales, el Movimiento de la Cruz/Media Luna Roja, OIM, fuerzas armadas y otras organizaciones internacionales , donantes, sector privado, academia</w:t>
      </w:r>
      <w:r w:rsidR="004379DF">
        <w:t>, etc.</w:t>
      </w:r>
    </w:p>
    <w:p w14:paraId="2F2CDAE9" w14:textId="77777777" w:rsidR="00B40075" w:rsidRDefault="00B40075" w:rsidP="00B40075">
      <w:pPr>
        <w:pStyle w:val="ListParagraph"/>
      </w:pPr>
    </w:p>
    <w:p w14:paraId="66D6E53F" w14:textId="77777777" w:rsidR="00903CDE" w:rsidRPr="00B40075" w:rsidRDefault="00903CDE" w:rsidP="004379DF">
      <w:pPr>
        <w:pStyle w:val="ListParagraph"/>
        <w:numPr>
          <w:ilvl w:val="0"/>
          <w:numId w:val="1"/>
        </w:numPr>
        <w:rPr>
          <w:b/>
          <w:bCs/>
          <w:u w:val="single"/>
        </w:rPr>
      </w:pPr>
      <w:r w:rsidRPr="00B40075">
        <w:rPr>
          <w:b/>
          <w:bCs/>
          <w:u w:val="single"/>
        </w:rPr>
        <w:t xml:space="preserve">Coordinación </w:t>
      </w:r>
      <w:r w:rsidR="004379DF">
        <w:rPr>
          <w:b/>
          <w:bCs/>
          <w:u w:val="single"/>
        </w:rPr>
        <w:t xml:space="preserve">para </w:t>
      </w:r>
      <w:r w:rsidRPr="00B40075">
        <w:rPr>
          <w:b/>
          <w:bCs/>
          <w:u w:val="single"/>
        </w:rPr>
        <w:t xml:space="preserve">la implementación de </w:t>
      </w:r>
      <w:r w:rsidR="001E4605" w:rsidRPr="00B40075">
        <w:rPr>
          <w:b/>
          <w:bCs/>
          <w:u w:val="single"/>
        </w:rPr>
        <w:t>asistencia</w:t>
      </w:r>
      <w:r w:rsidRPr="00B40075">
        <w:rPr>
          <w:b/>
          <w:bCs/>
          <w:u w:val="single"/>
        </w:rPr>
        <w:t xml:space="preserve"> </w:t>
      </w:r>
      <w:r w:rsidR="001E4605" w:rsidRPr="00B40075">
        <w:rPr>
          <w:b/>
          <w:bCs/>
          <w:u w:val="single"/>
        </w:rPr>
        <w:t xml:space="preserve">en </w:t>
      </w:r>
      <w:r w:rsidR="004379DF">
        <w:rPr>
          <w:b/>
          <w:bCs/>
          <w:u w:val="single"/>
        </w:rPr>
        <w:t>la</w:t>
      </w:r>
      <w:r w:rsidR="00650B60">
        <w:rPr>
          <w:b/>
          <w:bCs/>
          <w:u w:val="single"/>
        </w:rPr>
        <w:t>s</w:t>
      </w:r>
      <w:r w:rsidR="004379DF">
        <w:rPr>
          <w:b/>
          <w:bCs/>
          <w:u w:val="single"/>
        </w:rPr>
        <w:t xml:space="preserve"> fase</w:t>
      </w:r>
      <w:r w:rsidR="00650B60">
        <w:rPr>
          <w:b/>
          <w:bCs/>
          <w:u w:val="single"/>
        </w:rPr>
        <w:t>s</w:t>
      </w:r>
      <w:r w:rsidR="004379DF">
        <w:rPr>
          <w:b/>
          <w:bCs/>
          <w:u w:val="single"/>
        </w:rPr>
        <w:t xml:space="preserve"> de </w:t>
      </w:r>
      <w:r w:rsidR="00B40075" w:rsidRPr="00B40075">
        <w:rPr>
          <w:b/>
          <w:bCs/>
          <w:u w:val="single"/>
        </w:rPr>
        <w:t>preparación</w:t>
      </w:r>
      <w:r w:rsidR="00650B60">
        <w:rPr>
          <w:b/>
          <w:bCs/>
          <w:u w:val="single"/>
        </w:rPr>
        <w:t xml:space="preserve"> y respuesta</w:t>
      </w:r>
    </w:p>
    <w:p w14:paraId="5D25A276" w14:textId="77777777" w:rsidR="00B40075" w:rsidRPr="00903CDE" w:rsidRDefault="00B40075" w:rsidP="00B40075">
      <w:pPr>
        <w:pStyle w:val="ListParagraph"/>
        <w:rPr>
          <w:b/>
          <w:bCs/>
        </w:rPr>
      </w:pPr>
    </w:p>
    <w:p w14:paraId="07D67D62" w14:textId="77777777" w:rsidR="00903CDE" w:rsidRDefault="00903CDE" w:rsidP="00DB1500">
      <w:pPr>
        <w:pStyle w:val="ListParagraph"/>
        <w:numPr>
          <w:ilvl w:val="0"/>
          <w:numId w:val="3"/>
        </w:numPr>
      </w:pPr>
      <w:r>
        <w:t xml:space="preserve">Asegurar la </w:t>
      </w:r>
      <w:r w:rsidRPr="008931F2">
        <w:rPr>
          <w:b/>
          <w:bCs/>
        </w:rPr>
        <w:t xml:space="preserve">coordinación entre los socios </w:t>
      </w:r>
    </w:p>
    <w:p w14:paraId="4A94DD63" w14:textId="51C166B8" w:rsidR="00903CDE" w:rsidRPr="008931F2" w:rsidRDefault="00B40075" w:rsidP="008931F2">
      <w:pPr>
        <w:pStyle w:val="ListParagraph"/>
        <w:numPr>
          <w:ilvl w:val="0"/>
          <w:numId w:val="3"/>
        </w:numPr>
      </w:pPr>
      <w:r>
        <w:t>Establecer</w:t>
      </w:r>
      <w:r w:rsidR="00903CDE" w:rsidRPr="008931F2">
        <w:t xml:space="preserve"> </w:t>
      </w:r>
      <w:r w:rsidR="00903CDE" w:rsidRPr="008931F2">
        <w:rPr>
          <w:b/>
          <w:bCs/>
        </w:rPr>
        <w:t>grupos de trabajo</w:t>
      </w:r>
      <w:r w:rsidR="00903CDE" w:rsidRPr="008931F2">
        <w:t xml:space="preserve"> a nivel nacional y, si es necesario, a nivel local</w:t>
      </w:r>
      <w:r>
        <w:t xml:space="preserve"> para temas que requieren respuestas</w:t>
      </w:r>
      <w:r w:rsidR="00903CDE" w:rsidRPr="008931F2">
        <w:t>.</w:t>
      </w:r>
      <w:r w:rsidR="008931F2">
        <w:t xml:space="preserve"> </w:t>
      </w:r>
      <w:r w:rsidR="00903CDE" w:rsidRPr="008931F2">
        <w:t>Qu</w:t>
      </w:r>
      <w:r w:rsidR="00D77534">
        <w:t>é</w:t>
      </w:r>
      <w:r w:rsidR="00903CDE" w:rsidRPr="008931F2">
        <w:t xml:space="preserve"> temas?</w:t>
      </w:r>
    </w:p>
    <w:p w14:paraId="4BFDEF10" w14:textId="62575916" w:rsidR="001E4605" w:rsidRDefault="00B40075" w:rsidP="00650B60">
      <w:pPr>
        <w:pStyle w:val="ListParagraph"/>
        <w:numPr>
          <w:ilvl w:val="0"/>
          <w:numId w:val="3"/>
        </w:numPr>
      </w:pPr>
      <w:r>
        <w:t>Asegurar la</w:t>
      </w:r>
      <w:r w:rsidR="00903CDE" w:rsidRPr="00B40075">
        <w:rPr>
          <w:b/>
          <w:bCs/>
        </w:rPr>
        <w:t xml:space="preserve"> integración de los temas trasversales</w:t>
      </w:r>
      <w:r w:rsidR="00903CDE" w:rsidRPr="008931F2">
        <w:t xml:space="preserve"> prioritarios  (</w:t>
      </w:r>
      <w:r w:rsidR="00E95269">
        <w:t>protección</w:t>
      </w:r>
      <w:r w:rsidR="00903CDE">
        <w:t>, VIH/SIDA, edad, género</w:t>
      </w:r>
      <w:r w:rsidR="00D77534">
        <w:t>, violencia de género</w:t>
      </w:r>
      <w:r w:rsidR="00903CDE">
        <w:t xml:space="preserve"> y medio</w:t>
      </w:r>
      <w:r w:rsidR="00D77534">
        <w:t xml:space="preserve"> </w:t>
      </w:r>
      <w:r w:rsidR="00903CDE">
        <w:t xml:space="preserve">ambiente, enfoques participativos y </w:t>
      </w:r>
      <w:r w:rsidR="00D77534">
        <w:t>con</w:t>
      </w:r>
      <w:r w:rsidR="00903CDE">
        <w:t xml:space="preserve"> base </w:t>
      </w:r>
      <w:r w:rsidR="00D77534">
        <w:t>en</w:t>
      </w:r>
      <w:r w:rsidR="00903CDE">
        <w:t xml:space="preserve"> la comunidad). Deberán también promocionar la igualdad de género mediante la atención</w:t>
      </w:r>
      <w:r w:rsidR="00650B60">
        <w:t xml:space="preserve"> diferenciada </w:t>
      </w:r>
      <w:r w:rsidR="00903CDE">
        <w:t>a las necesidades y capacidades tanto de las mujeres/niñas como la de los hombres/niños.</w:t>
      </w:r>
    </w:p>
    <w:p w14:paraId="67C91951" w14:textId="77777777" w:rsidR="00903CDE" w:rsidRDefault="00903CDE" w:rsidP="008931F2">
      <w:pPr>
        <w:pStyle w:val="ListParagraph"/>
        <w:numPr>
          <w:ilvl w:val="0"/>
          <w:numId w:val="3"/>
        </w:numPr>
      </w:pPr>
      <w:r w:rsidRPr="008931F2">
        <w:rPr>
          <w:b/>
          <w:bCs/>
        </w:rPr>
        <w:t>Conseguir que los participantes de la mesa se comprometan a las necesidades y los vacíos identificados,</w:t>
      </w:r>
      <w:r>
        <w:t xml:space="preserve"> asegurando de este modo una distribución apropiada de responsabilidades dentro de la mesa, con puntos focales </w:t>
      </w:r>
      <w:r w:rsidR="00E95269">
        <w:t xml:space="preserve">y planes de acción </w:t>
      </w:r>
      <w:r>
        <w:t>claramente definidos para temas específicos si fuera necesario;</w:t>
      </w:r>
    </w:p>
    <w:p w14:paraId="28DD36D5" w14:textId="77777777" w:rsidR="00903CDE" w:rsidRDefault="00903CDE" w:rsidP="008931F2">
      <w:pPr>
        <w:pStyle w:val="ListParagraph"/>
        <w:numPr>
          <w:ilvl w:val="0"/>
          <w:numId w:val="3"/>
        </w:numPr>
      </w:pPr>
      <w:r w:rsidRPr="008931F2">
        <w:rPr>
          <w:b/>
          <w:bCs/>
        </w:rPr>
        <w:t>Asegurar que los miembros de la mesa trabajen en conjunto</w:t>
      </w:r>
      <w:r>
        <w:t>, asegurando así el valor añadido de cada uno y la complementariedad de las acciones de los diferentes socios.</w:t>
      </w:r>
    </w:p>
    <w:p w14:paraId="498D4D44" w14:textId="77777777" w:rsidR="00B1463D" w:rsidRDefault="00903CDE" w:rsidP="008931F2">
      <w:pPr>
        <w:pStyle w:val="ListParagraph"/>
        <w:numPr>
          <w:ilvl w:val="0"/>
          <w:numId w:val="3"/>
        </w:numPr>
      </w:pPr>
      <w:r w:rsidRPr="008931F2">
        <w:rPr>
          <w:b/>
          <w:bCs/>
        </w:rPr>
        <w:t>Promocionar acciones</w:t>
      </w:r>
      <w:r>
        <w:t xml:space="preserve"> de respuesta de emergencia y al mismo tiempo considerar la necesidad de un plan de </w:t>
      </w:r>
      <w:r w:rsidR="00B1463D">
        <w:t xml:space="preserve">contingencia, </w:t>
      </w:r>
      <w:r>
        <w:t>recuperación, reconstrucción y la p</w:t>
      </w:r>
      <w:r w:rsidR="00B1463D">
        <w:t>revención y reducción de riesgo.</w:t>
      </w:r>
    </w:p>
    <w:p w14:paraId="4CD9F2E8" w14:textId="77777777" w:rsidR="00B1463D" w:rsidRDefault="00903CDE" w:rsidP="008931F2">
      <w:pPr>
        <w:pStyle w:val="ListParagraph"/>
        <w:numPr>
          <w:ilvl w:val="0"/>
          <w:numId w:val="3"/>
        </w:numPr>
      </w:pPr>
      <w:r w:rsidRPr="008931F2">
        <w:rPr>
          <w:b/>
          <w:bCs/>
        </w:rPr>
        <w:t xml:space="preserve">Asegurar la existencia de vínculos efectivos con los otros </w:t>
      </w:r>
      <w:r w:rsidR="00B1463D" w:rsidRPr="008931F2">
        <w:rPr>
          <w:b/>
          <w:bCs/>
        </w:rPr>
        <w:t>sectores</w:t>
      </w:r>
      <w:r w:rsidR="00B1463D">
        <w:t>.</w:t>
      </w:r>
      <w:r w:rsidR="008931F2">
        <w:t xml:space="preserve"> </w:t>
      </w:r>
      <w:r w:rsidR="00B1463D">
        <w:t>Cuáles son los sectores relevantes?</w:t>
      </w:r>
    </w:p>
    <w:p w14:paraId="604899E0" w14:textId="77777777" w:rsidR="00903CDE" w:rsidRDefault="00903CDE" w:rsidP="008931F2">
      <w:pPr>
        <w:pStyle w:val="ListParagraph"/>
        <w:numPr>
          <w:ilvl w:val="0"/>
          <w:numId w:val="3"/>
        </w:numPr>
      </w:pPr>
      <w:r w:rsidRPr="008931F2">
        <w:rPr>
          <w:b/>
          <w:bCs/>
        </w:rPr>
        <w:t>Repres</w:t>
      </w:r>
      <w:r w:rsidR="001E4605" w:rsidRPr="008931F2">
        <w:rPr>
          <w:b/>
          <w:bCs/>
        </w:rPr>
        <w:t xml:space="preserve">entar los intereses del sector </w:t>
      </w:r>
      <w:r>
        <w:t>en reuniones sobre prioridad, movilización de recursos y abogacía;</w:t>
      </w:r>
    </w:p>
    <w:p w14:paraId="5C442048" w14:textId="77777777" w:rsidR="00903CDE" w:rsidRDefault="008931F2" w:rsidP="008931F2">
      <w:pPr>
        <w:pStyle w:val="ListParagraph"/>
        <w:numPr>
          <w:ilvl w:val="0"/>
          <w:numId w:val="3"/>
        </w:numPr>
      </w:pPr>
      <w:r>
        <w:t>A</w:t>
      </w:r>
      <w:r w:rsidR="00903CDE">
        <w:t xml:space="preserve">ctuar como </w:t>
      </w:r>
      <w:r w:rsidR="00903CDE" w:rsidRPr="008931F2">
        <w:rPr>
          <w:b/>
          <w:bCs/>
        </w:rPr>
        <w:t>punto focal</w:t>
      </w:r>
      <w:r w:rsidR="00903CDE">
        <w:t xml:space="preserve"> para las dudas sobre los planes de respue</w:t>
      </w:r>
      <w:r>
        <w:t>sta y de operaciones del sector</w:t>
      </w:r>
      <w:r w:rsidR="00903CDE">
        <w:t>.</w:t>
      </w:r>
    </w:p>
    <w:p w14:paraId="3C97584D" w14:textId="74F3B3F2" w:rsidR="00D77534" w:rsidRDefault="00F65EB6" w:rsidP="008931F2">
      <w:pPr>
        <w:pStyle w:val="ListParagraph"/>
        <w:numPr>
          <w:ilvl w:val="0"/>
          <w:numId w:val="3"/>
        </w:numPr>
      </w:pPr>
      <w:r>
        <w:t>S</w:t>
      </w:r>
      <w:r w:rsidR="00D77534">
        <w:t xml:space="preserve">olicitar </w:t>
      </w:r>
      <w:r>
        <w:t xml:space="preserve">y abogar </w:t>
      </w:r>
      <w:r w:rsidR="00D77534">
        <w:t>que los actores responsables de la prestación de servicios de protección establezcan mecanismos de remisión para los incidentes que se presenten en las comunidades afectadas. Tan pronto como estos mecanismos se creen, asegurar su divulgación a la población afectada.</w:t>
      </w:r>
    </w:p>
    <w:p w14:paraId="08974B76" w14:textId="77777777" w:rsidR="008931F2" w:rsidRDefault="008931F2" w:rsidP="008931F2">
      <w:pPr>
        <w:pStyle w:val="ListParagraph"/>
      </w:pPr>
    </w:p>
    <w:p w14:paraId="0DE304F0" w14:textId="77777777" w:rsidR="006D32CF" w:rsidRDefault="006D32CF" w:rsidP="008931F2">
      <w:pPr>
        <w:pStyle w:val="ListParagraph"/>
      </w:pPr>
    </w:p>
    <w:p w14:paraId="5ECCB498" w14:textId="77777777" w:rsidR="006D32CF" w:rsidRDefault="006D32CF" w:rsidP="008931F2">
      <w:pPr>
        <w:pStyle w:val="ListParagraph"/>
      </w:pPr>
    </w:p>
    <w:p w14:paraId="2F36AE88" w14:textId="77777777" w:rsidR="00903CDE" w:rsidRDefault="00903CDE" w:rsidP="008931F2">
      <w:pPr>
        <w:pStyle w:val="ListParagraph"/>
        <w:numPr>
          <w:ilvl w:val="0"/>
          <w:numId w:val="1"/>
        </w:numPr>
        <w:rPr>
          <w:b/>
          <w:bCs/>
          <w:u w:val="single"/>
        </w:rPr>
      </w:pPr>
      <w:r w:rsidRPr="008931F2">
        <w:rPr>
          <w:b/>
          <w:bCs/>
          <w:u w:val="single"/>
        </w:rPr>
        <w:t>Desarrollo de planes y estrategias</w:t>
      </w:r>
    </w:p>
    <w:p w14:paraId="5FD267E1" w14:textId="77777777" w:rsidR="008931F2" w:rsidRPr="008931F2" w:rsidRDefault="008931F2" w:rsidP="008931F2">
      <w:pPr>
        <w:pStyle w:val="ListParagraph"/>
        <w:rPr>
          <w:b/>
          <w:bCs/>
          <w:u w:val="single"/>
        </w:rPr>
      </w:pPr>
    </w:p>
    <w:p w14:paraId="25E7FFBA" w14:textId="7BCA44EC" w:rsidR="00B40075" w:rsidRDefault="00B40075" w:rsidP="00650B60">
      <w:pPr>
        <w:pStyle w:val="ListParagraph"/>
        <w:numPr>
          <w:ilvl w:val="0"/>
          <w:numId w:val="4"/>
        </w:numPr>
      </w:pPr>
      <w:r>
        <w:t>El desarrollo/actualización de estrategias de respuesta y planes de acción para el sector y asegurar que estas</w:t>
      </w:r>
      <w:r w:rsidR="00650B60">
        <w:t xml:space="preserve"> son</w:t>
      </w:r>
      <w:r>
        <w:t xml:space="preserve"> parte </w:t>
      </w:r>
      <w:r w:rsidR="002E1271">
        <w:t xml:space="preserve">o están </w:t>
      </w:r>
      <w:r w:rsidR="00F65EB6">
        <w:t xml:space="preserve">alineados con </w:t>
      </w:r>
      <w:r>
        <w:t>estrategias nacionales/ regionales</w:t>
      </w:r>
    </w:p>
    <w:p w14:paraId="504A4601" w14:textId="77777777" w:rsidR="00B40075" w:rsidRDefault="00903CDE" w:rsidP="008931F2">
      <w:pPr>
        <w:pStyle w:val="ListParagraph"/>
        <w:numPr>
          <w:ilvl w:val="0"/>
          <w:numId w:val="4"/>
        </w:numPr>
      </w:pPr>
      <w:r>
        <w:t>Evaluac</w:t>
      </w:r>
      <w:r w:rsidR="00B40075">
        <w:t>iones y análisis de necesidades</w:t>
      </w:r>
    </w:p>
    <w:p w14:paraId="4C6C807C" w14:textId="2767476B" w:rsidR="00903CDE" w:rsidRDefault="00B40075" w:rsidP="008931F2">
      <w:pPr>
        <w:pStyle w:val="ListParagraph"/>
        <w:numPr>
          <w:ilvl w:val="0"/>
          <w:numId w:val="4"/>
        </w:numPr>
      </w:pPr>
      <w:r>
        <w:t>Identificación de vacíos</w:t>
      </w:r>
      <w:r w:rsidR="00F65EB6">
        <w:t xml:space="preserve"> y duplicaciones</w:t>
      </w:r>
    </w:p>
    <w:p w14:paraId="7989F301" w14:textId="5835C139" w:rsidR="00903CDE" w:rsidRDefault="00903CDE" w:rsidP="00650B60">
      <w:pPr>
        <w:pStyle w:val="ListParagraph"/>
        <w:numPr>
          <w:ilvl w:val="0"/>
          <w:numId w:val="4"/>
        </w:numPr>
      </w:pPr>
      <w:r>
        <w:t xml:space="preserve">Identificar lecciones aprendidas de actividades pasadas y revisar estrategias y planes de acción </w:t>
      </w:r>
      <w:r w:rsidR="00650B60">
        <w:t>para el futuro</w:t>
      </w:r>
    </w:p>
    <w:p w14:paraId="3C3C6506" w14:textId="77777777" w:rsidR="00903CDE" w:rsidRDefault="00903CDE" w:rsidP="00650B60">
      <w:pPr>
        <w:pStyle w:val="ListParagraph"/>
        <w:numPr>
          <w:ilvl w:val="0"/>
          <w:numId w:val="4"/>
        </w:numPr>
      </w:pPr>
      <w:r>
        <w:t>Desarrollar una estrategia de salid</w:t>
      </w:r>
      <w:r w:rsidR="00650B60">
        <w:t>a y</w:t>
      </w:r>
      <w:r w:rsidR="001E4605">
        <w:t xml:space="preserve"> transición para el sector</w:t>
      </w:r>
      <w:r>
        <w:t>.</w:t>
      </w:r>
    </w:p>
    <w:p w14:paraId="73FC742A" w14:textId="77777777" w:rsidR="008931F2" w:rsidRDefault="008931F2" w:rsidP="008931F2">
      <w:pPr>
        <w:pStyle w:val="ListParagraph"/>
      </w:pPr>
    </w:p>
    <w:p w14:paraId="3701590F" w14:textId="77777777" w:rsidR="00903CDE" w:rsidRDefault="00903CDE" w:rsidP="008931F2">
      <w:pPr>
        <w:pStyle w:val="ListParagraph"/>
        <w:numPr>
          <w:ilvl w:val="0"/>
          <w:numId w:val="1"/>
        </w:numPr>
        <w:rPr>
          <w:b/>
          <w:bCs/>
          <w:u w:val="single"/>
        </w:rPr>
      </w:pPr>
      <w:r w:rsidRPr="008931F2">
        <w:rPr>
          <w:b/>
          <w:bCs/>
          <w:u w:val="single"/>
        </w:rPr>
        <w:t>Aplicación de estándares</w:t>
      </w:r>
    </w:p>
    <w:p w14:paraId="49C25A35" w14:textId="77777777" w:rsidR="001F250E" w:rsidRDefault="001F250E" w:rsidP="001F250E">
      <w:pPr>
        <w:pStyle w:val="ListParagraph"/>
        <w:rPr>
          <w:b/>
          <w:bCs/>
          <w:u w:val="single"/>
        </w:rPr>
      </w:pPr>
    </w:p>
    <w:p w14:paraId="400B8137" w14:textId="21428871" w:rsidR="008931F2" w:rsidRPr="008931F2" w:rsidRDefault="008931F2" w:rsidP="001F250E">
      <w:pPr>
        <w:pStyle w:val="ListParagraph"/>
        <w:numPr>
          <w:ilvl w:val="0"/>
          <w:numId w:val="7"/>
        </w:numPr>
      </w:pPr>
      <w:r w:rsidRPr="008931F2">
        <w:t>Contextualizar los estándares humanitarios (articulados en esfera) para la situación</w:t>
      </w:r>
      <w:r w:rsidR="001F250E">
        <w:t xml:space="preserve"> y para su país</w:t>
      </w:r>
    </w:p>
    <w:p w14:paraId="1468EC48" w14:textId="19FBC091" w:rsidR="00903CDE" w:rsidRDefault="00903CDE" w:rsidP="001F250E">
      <w:pPr>
        <w:pStyle w:val="ListParagraph"/>
        <w:numPr>
          <w:ilvl w:val="0"/>
          <w:numId w:val="7"/>
        </w:numPr>
      </w:pPr>
      <w:r>
        <w:t>Asegurar q</w:t>
      </w:r>
      <w:r w:rsidR="008931F2">
        <w:t>ue los participantes de la mesa</w:t>
      </w:r>
      <w:r>
        <w:t xml:space="preserve"> estén bien informados acerca de políticas, estándares técnicos y compromisos que el gobierno nacional ha realizado en el marco </w:t>
      </w:r>
      <w:r w:rsidR="00F65EB6">
        <w:t xml:space="preserve">jurídico </w:t>
      </w:r>
      <w:r>
        <w:t>de los d</w:t>
      </w:r>
      <w:r w:rsidR="008931F2">
        <w:t xml:space="preserve">erechos humanos </w:t>
      </w:r>
      <w:r w:rsidR="00650B60">
        <w:t xml:space="preserve">e instrumentos </w:t>
      </w:r>
      <w:r w:rsidR="008931F2">
        <w:t>internacionales</w:t>
      </w:r>
    </w:p>
    <w:p w14:paraId="183D3CB5" w14:textId="10791DA3" w:rsidR="00903CDE" w:rsidRDefault="008931F2" w:rsidP="001F250E">
      <w:pPr>
        <w:pStyle w:val="ListParagraph"/>
        <w:numPr>
          <w:ilvl w:val="0"/>
          <w:numId w:val="7"/>
        </w:numPr>
      </w:pPr>
      <w:r>
        <w:t>A</w:t>
      </w:r>
      <w:r w:rsidR="00903CDE">
        <w:t>segurar que las respuestas están acorde con la agenda política, estándares técnicos, y obligaciones legales del gobierno en el marco de derechos humanos</w:t>
      </w:r>
    </w:p>
    <w:p w14:paraId="004EA83A" w14:textId="1172ADBD" w:rsidR="00D77534" w:rsidRDefault="00D77534" w:rsidP="00395778">
      <w:pPr>
        <w:pStyle w:val="ListParagraph"/>
        <w:numPr>
          <w:ilvl w:val="0"/>
          <w:numId w:val="3"/>
        </w:numPr>
      </w:pPr>
      <w:r>
        <w:t xml:space="preserve">Asegurar la remisión confidencial, segura y digna de los casos de protección con base en los principios humanitarios, de protección </w:t>
      </w:r>
      <w:r w:rsidR="006B4883">
        <w:t xml:space="preserve">y en el caso de Violencia de Género, el </w:t>
      </w:r>
      <w:r>
        <w:t xml:space="preserve">enfoque basado en el/la sobreviviente . </w:t>
      </w:r>
    </w:p>
    <w:p w14:paraId="64985C96" w14:textId="777FF5FC" w:rsidR="00D77534" w:rsidRDefault="00F65EB6" w:rsidP="001F250E">
      <w:pPr>
        <w:pStyle w:val="ListParagraph"/>
        <w:numPr>
          <w:ilvl w:val="0"/>
          <w:numId w:val="7"/>
        </w:numPr>
      </w:pPr>
      <w:r>
        <w:t xml:space="preserve">Asegurar que los principios de participación comunitaria  y rendición de cuentas a las comunidades afectadas se integran en la planificación estratégica e implementación </w:t>
      </w:r>
    </w:p>
    <w:p w14:paraId="4424C414" w14:textId="7DEF7048" w:rsidR="00D77534" w:rsidRDefault="00F65EB6" w:rsidP="001F250E">
      <w:pPr>
        <w:pStyle w:val="ListParagraph"/>
        <w:numPr>
          <w:ilvl w:val="0"/>
          <w:numId w:val="7"/>
        </w:numPr>
      </w:pPr>
      <w:r>
        <w:t xml:space="preserve">Asegurar que los principios de protección se integran en la planificación estratégica e implementación, en particular </w:t>
      </w:r>
      <w:r w:rsidR="00945779">
        <w:t>por lo que se refiere a la priorización de</w:t>
      </w:r>
      <w:r>
        <w:t xml:space="preserve"> grupos con necesidades específicas de protección</w:t>
      </w:r>
    </w:p>
    <w:p w14:paraId="51831678" w14:textId="77777777" w:rsidR="001F250E" w:rsidRDefault="001F250E" w:rsidP="001F250E">
      <w:pPr>
        <w:pStyle w:val="ListParagraph"/>
      </w:pPr>
    </w:p>
    <w:p w14:paraId="2D01E651" w14:textId="1FCB5A3B" w:rsidR="00903CDE" w:rsidRPr="00DB1500" w:rsidRDefault="00DB1500" w:rsidP="001F250E">
      <w:pPr>
        <w:pStyle w:val="ListParagraph"/>
        <w:numPr>
          <w:ilvl w:val="0"/>
          <w:numId w:val="1"/>
        </w:numPr>
        <w:rPr>
          <w:b/>
          <w:bCs/>
          <w:u w:val="single"/>
        </w:rPr>
      </w:pPr>
      <w:r w:rsidRPr="00DB1500">
        <w:rPr>
          <w:b/>
          <w:bCs/>
          <w:u w:val="single"/>
        </w:rPr>
        <w:t>Información</w:t>
      </w:r>
      <w:r w:rsidR="001F250E" w:rsidRPr="00DB1500">
        <w:rPr>
          <w:b/>
          <w:bCs/>
          <w:u w:val="single"/>
        </w:rPr>
        <w:t xml:space="preserve">, </w:t>
      </w:r>
      <w:r w:rsidR="00903CDE" w:rsidRPr="00DB1500">
        <w:rPr>
          <w:b/>
          <w:bCs/>
          <w:u w:val="single"/>
        </w:rPr>
        <w:t>Monitoreo y Reporte</w:t>
      </w:r>
    </w:p>
    <w:p w14:paraId="3CED7A68" w14:textId="77777777" w:rsidR="00DB1500" w:rsidRPr="001F250E" w:rsidRDefault="00DB1500" w:rsidP="00DB1500">
      <w:pPr>
        <w:pStyle w:val="ListParagraph"/>
        <w:rPr>
          <w:b/>
          <w:bCs/>
        </w:rPr>
      </w:pPr>
    </w:p>
    <w:p w14:paraId="7D7DBE78" w14:textId="36913B41" w:rsidR="00903CDE" w:rsidRDefault="001F250E" w:rsidP="00DB1500">
      <w:pPr>
        <w:pStyle w:val="ListParagraph"/>
        <w:numPr>
          <w:ilvl w:val="0"/>
          <w:numId w:val="10"/>
        </w:numPr>
      </w:pPr>
      <w:r>
        <w:t>Gestión de información</w:t>
      </w:r>
      <w:r w:rsidR="00945779">
        <w:t xml:space="preserve"> (recolección de datos, análisis, divulgación) </w:t>
      </w:r>
      <w:r>
        <w:t xml:space="preserve"> para operaciones y toma de decisiones</w:t>
      </w:r>
    </w:p>
    <w:p w14:paraId="5C0107DD" w14:textId="030CCBF2" w:rsidR="00903CDE" w:rsidRDefault="00903CDE" w:rsidP="00DB1500">
      <w:pPr>
        <w:pStyle w:val="ListParagraph"/>
        <w:numPr>
          <w:ilvl w:val="0"/>
          <w:numId w:val="10"/>
        </w:numPr>
      </w:pPr>
      <w:r>
        <w:t>Asegurar que se reporte y se comparta información adec</w:t>
      </w:r>
      <w:r w:rsidR="001F250E">
        <w:t>uadamente</w:t>
      </w:r>
      <w:r w:rsidR="00DB1500">
        <w:t>, tanto a los socios como información pública para la gente afectada</w:t>
      </w:r>
      <w:r w:rsidR="00945779">
        <w:t xml:space="preserve"> a través de los canales apropiados</w:t>
      </w:r>
    </w:p>
    <w:p w14:paraId="2E97964F" w14:textId="77777777" w:rsidR="00DB1500" w:rsidRDefault="00DB1500" w:rsidP="00DB1500">
      <w:pPr>
        <w:pStyle w:val="ListParagraph"/>
      </w:pPr>
    </w:p>
    <w:p w14:paraId="086E1331" w14:textId="77777777" w:rsidR="00903CDE" w:rsidRDefault="00903CDE" w:rsidP="001F250E">
      <w:pPr>
        <w:pStyle w:val="ListParagraph"/>
        <w:numPr>
          <w:ilvl w:val="0"/>
          <w:numId w:val="1"/>
        </w:numPr>
        <w:rPr>
          <w:b/>
          <w:bCs/>
          <w:u w:val="single"/>
        </w:rPr>
      </w:pPr>
      <w:r w:rsidRPr="001F250E">
        <w:rPr>
          <w:b/>
          <w:bCs/>
          <w:u w:val="single"/>
        </w:rPr>
        <w:t>Abo</w:t>
      </w:r>
      <w:r w:rsidR="001F250E" w:rsidRPr="001F250E">
        <w:rPr>
          <w:b/>
          <w:bCs/>
          <w:u w:val="single"/>
        </w:rPr>
        <w:t>gacía y movilización de recursos</w:t>
      </w:r>
    </w:p>
    <w:p w14:paraId="01E30503" w14:textId="77777777" w:rsidR="001F250E" w:rsidRPr="001F250E" w:rsidRDefault="001F250E" w:rsidP="001F250E">
      <w:pPr>
        <w:pStyle w:val="ListParagraph"/>
        <w:rPr>
          <w:b/>
          <w:bCs/>
          <w:u w:val="single"/>
        </w:rPr>
      </w:pPr>
    </w:p>
    <w:p w14:paraId="7D43FF21" w14:textId="1CF8BF15" w:rsidR="00903CDE" w:rsidRDefault="00903CDE" w:rsidP="001F250E">
      <w:pPr>
        <w:pStyle w:val="ListParagraph"/>
        <w:numPr>
          <w:ilvl w:val="0"/>
          <w:numId w:val="9"/>
        </w:numPr>
      </w:pPr>
      <w:r>
        <w:t>Identificar los puntos clave</w:t>
      </w:r>
      <w:r w:rsidR="00650B60">
        <w:t>s</w:t>
      </w:r>
      <w:r>
        <w:t>, incluyendo los requerimientos de recursos, y contribuir a la ampliación de las iniciativas de abogacía</w:t>
      </w:r>
    </w:p>
    <w:p w14:paraId="349F9A4A" w14:textId="77777777" w:rsidR="00903CDE" w:rsidRDefault="001F250E" w:rsidP="001F250E">
      <w:pPr>
        <w:pStyle w:val="ListParagraph"/>
        <w:numPr>
          <w:ilvl w:val="0"/>
          <w:numId w:val="9"/>
        </w:numPr>
      </w:pPr>
      <w:r>
        <w:t>A</w:t>
      </w:r>
      <w:r w:rsidR="00903CDE">
        <w:t>bogar ante los donantes por la financiación de las actividades de los participantes de</w:t>
      </w:r>
      <w:r>
        <w:t xml:space="preserve"> la mesa. </w:t>
      </w:r>
    </w:p>
    <w:p w14:paraId="69EED8AE" w14:textId="77777777" w:rsidR="00DB1500" w:rsidRDefault="00DB1500" w:rsidP="00DB1500">
      <w:pPr>
        <w:pStyle w:val="ListParagraph"/>
      </w:pPr>
    </w:p>
    <w:p w14:paraId="0AFB7636" w14:textId="77777777" w:rsidR="00903CDE" w:rsidRPr="001F250E" w:rsidRDefault="00903CDE" w:rsidP="001F250E">
      <w:pPr>
        <w:pStyle w:val="ListParagraph"/>
        <w:numPr>
          <w:ilvl w:val="0"/>
          <w:numId w:val="1"/>
        </w:numPr>
        <w:rPr>
          <w:b/>
          <w:bCs/>
          <w:u w:val="single"/>
        </w:rPr>
      </w:pPr>
      <w:r w:rsidRPr="001F250E">
        <w:rPr>
          <w:b/>
          <w:bCs/>
          <w:u w:val="single"/>
        </w:rPr>
        <w:t>Capacitación y fortalecimiento de capacidades de las autoridades nacionales y sociedad civil</w:t>
      </w:r>
    </w:p>
    <w:p w14:paraId="6BF2B7C7" w14:textId="3447A7B6" w:rsidR="00903CDE" w:rsidRDefault="00945779" w:rsidP="001F250E">
      <w:pPr>
        <w:pStyle w:val="ListParagraph"/>
        <w:numPr>
          <w:ilvl w:val="0"/>
          <w:numId w:val="8"/>
        </w:numPr>
      </w:pPr>
      <w:r>
        <w:t xml:space="preserve">Planificar, promocionar </w:t>
      </w:r>
      <w:r w:rsidR="00903CDE">
        <w:t>y apoyar la capacitación de personal humanitario y el fortalecimiento de cap</w:t>
      </w:r>
      <w:r w:rsidR="001F250E">
        <w:t>acidades de socios humanitarios</w:t>
      </w:r>
    </w:p>
    <w:p w14:paraId="4D031B70" w14:textId="7460BEFA" w:rsidR="00903CDE" w:rsidRDefault="00903CDE" w:rsidP="00395778">
      <w:pPr>
        <w:pStyle w:val="ListParagraph"/>
        <w:numPr>
          <w:ilvl w:val="0"/>
          <w:numId w:val="8"/>
        </w:numPr>
      </w:pPr>
      <w:r>
        <w:t>Apoyar el fortalecimiento de las capacidades de las autoridades nacionales</w:t>
      </w:r>
      <w:r w:rsidR="00945779">
        <w:t xml:space="preserve">, </w:t>
      </w:r>
      <w:r>
        <w:t>la sociedad civil</w:t>
      </w:r>
      <w:r w:rsidR="00945779">
        <w:t xml:space="preserve"> y la población afectada</w:t>
      </w:r>
    </w:p>
    <w:sectPr w:rsidR="00903CDE" w:rsidSect="002E127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2C72E" w14:textId="77777777" w:rsidR="000A356D" w:rsidRDefault="000A356D" w:rsidP="002E1271">
      <w:pPr>
        <w:spacing w:after="0" w:line="240" w:lineRule="auto"/>
      </w:pPr>
      <w:r>
        <w:separator/>
      </w:r>
    </w:p>
  </w:endnote>
  <w:endnote w:type="continuationSeparator" w:id="0">
    <w:p w14:paraId="3B44CA1D" w14:textId="77777777" w:rsidR="000A356D" w:rsidRDefault="000A356D" w:rsidP="002E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31034"/>
      <w:docPartObj>
        <w:docPartGallery w:val="Page Numbers (Bottom of Page)"/>
        <w:docPartUnique/>
      </w:docPartObj>
    </w:sdtPr>
    <w:sdtEndPr>
      <w:rPr>
        <w:noProof/>
      </w:rPr>
    </w:sdtEndPr>
    <w:sdtContent>
      <w:p w14:paraId="0B0A127F" w14:textId="36AD4688" w:rsidR="006D32CF" w:rsidRDefault="006D32CF">
        <w:pPr>
          <w:pStyle w:val="Footer"/>
          <w:jc w:val="center"/>
        </w:pPr>
        <w:r>
          <w:fldChar w:fldCharType="begin"/>
        </w:r>
        <w:r>
          <w:instrText xml:space="preserve"> PAGE   \* MERGEFORMAT </w:instrText>
        </w:r>
        <w:r>
          <w:fldChar w:fldCharType="separate"/>
        </w:r>
        <w:r w:rsidR="000C0E01">
          <w:rPr>
            <w:noProof/>
          </w:rPr>
          <w:t>1</w:t>
        </w:r>
        <w:r>
          <w:rPr>
            <w:noProof/>
          </w:rPr>
          <w:fldChar w:fldCharType="end"/>
        </w:r>
      </w:p>
    </w:sdtContent>
  </w:sdt>
  <w:p w14:paraId="7B52EE20" w14:textId="77777777" w:rsidR="006D32CF" w:rsidRDefault="006D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F883" w14:textId="77777777" w:rsidR="000A356D" w:rsidRDefault="000A356D" w:rsidP="002E1271">
      <w:pPr>
        <w:spacing w:after="0" w:line="240" w:lineRule="auto"/>
      </w:pPr>
      <w:r>
        <w:separator/>
      </w:r>
    </w:p>
  </w:footnote>
  <w:footnote w:type="continuationSeparator" w:id="0">
    <w:p w14:paraId="0A25BAF5" w14:textId="77777777" w:rsidR="000A356D" w:rsidRDefault="000A356D" w:rsidP="002E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AC16" w14:textId="2616CEB2" w:rsidR="002E1271" w:rsidRDefault="002E1271" w:rsidP="002E1271">
    <w:pPr>
      <w:pStyle w:val="Header"/>
      <w:jc w:val="center"/>
    </w:pPr>
    <w:r>
      <w:rPr>
        <w:noProof/>
        <w:lang w:val="en-GB" w:eastAsia="en-GB"/>
      </w:rPr>
      <w:drawing>
        <wp:inline distT="0" distB="0" distL="0" distR="0" wp14:anchorId="4E437C81" wp14:editId="34716C7F">
          <wp:extent cx="4926841" cy="1009607"/>
          <wp:effectExtent l="0" t="0" r="0" b="635"/>
          <wp:docPr id="2" name="Picture 2" descr="D:\Users\anna.pont\Documents\REDLAC shelter stuff\LOGO\REDLAC- shelter 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nna.pont\Documents\REDLAC shelter stuff\LOGO\REDLAC- shelter clu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0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3B4"/>
    <w:multiLevelType w:val="hybridMultilevel"/>
    <w:tmpl w:val="26923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C51"/>
    <w:multiLevelType w:val="hybridMultilevel"/>
    <w:tmpl w:val="6F7A3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B7FA6"/>
    <w:multiLevelType w:val="hybridMultilevel"/>
    <w:tmpl w:val="90A0F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92725"/>
    <w:multiLevelType w:val="hybridMultilevel"/>
    <w:tmpl w:val="C58E5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000A2"/>
    <w:multiLevelType w:val="hybridMultilevel"/>
    <w:tmpl w:val="CE808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C56CF"/>
    <w:multiLevelType w:val="hybridMultilevel"/>
    <w:tmpl w:val="FFB66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11D33"/>
    <w:multiLevelType w:val="hybridMultilevel"/>
    <w:tmpl w:val="BB540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37A13"/>
    <w:multiLevelType w:val="hybridMultilevel"/>
    <w:tmpl w:val="17C64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832D2"/>
    <w:multiLevelType w:val="hybridMultilevel"/>
    <w:tmpl w:val="F7E2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952566"/>
    <w:multiLevelType w:val="hybridMultilevel"/>
    <w:tmpl w:val="E814F9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3"/>
  </w:num>
  <w:num w:numId="6">
    <w:abstractNumId w:val="9"/>
  </w:num>
  <w:num w:numId="7">
    <w:abstractNumId w:val="2"/>
  </w:num>
  <w:num w:numId="8">
    <w:abstractNumId w:val="6"/>
  </w:num>
  <w:num w:numId="9">
    <w:abstractNumId w:val="4"/>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PASCUAL">
    <w15:presenceInfo w15:providerId="Windows Live" w15:userId="518e3d8958b9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DE"/>
    <w:rsid w:val="000A356D"/>
    <w:rsid w:val="000C0E01"/>
    <w:rsid w:val="00171626"/>
    <w:rsid w:val="001E4605"/>
    <w:rsid w:val="001F250E"/>
    <w:rsid w:val="002E1271"/>
    <w:rsid w:val="00395778"/>
    <w:rsid w:val="004379DF"/>
    <w:rsid w:val="0045610E"/>
    <w:rsid w:val="00650B60"/>
    <w:rsid w:val="006B4883"/>
    <w:rsid w:val="006C25C7"/>
    <w:rsid w:val="006D32CF"/>
    <w:rsid w:val="008931F2"/>
    <w:rsid w:val="00903CDE"/>
    <w:rsid w:val="00945779"/>
    <w:rsid w:val="009B1D37"/>
    <w:rsid w:val="00B1463D"/>
    <w:rsid w:val="00B40075"/>
    <w:rsid w:val="00BA0120"/>
    <w:rsid w:val="00C1629F"/>
    <w:rsid w:val="00D77534"/>
    <w:rsid w:val="00DB1500"/>
    <w:rsid w:val="00E07587"/>
    <w:rsid w:val="00E94829"/>
    <w:rsid w:val="00E95269"/>
    <w:rsid w:val="00F65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DE"/>
    <w:pPr>
      <w:ind w:left="720"/>
      <w:contextualSpacing/>
    </w:pPr>
  </w:style>
  <w:style w:type="paragraph" w:styleId="BalloonText">
    <w:name w:val="Balloon Text"/>
    <w:basedOn w:val="Normal"/>
    <w:link w:val="BalloonTextChar"/>
    <w:uiPriority w:val="99"/>
    <w:semiHidden/>
    <w:unhideWhenUsed/>
    <w:rsid w:val="006B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83"/>
    <w:rPr>
      <w:rFonts w:ascii="Tahoma" w:hAnsi="Tahoma" w:cs="Tahoma"/>
      <w:sz w:val="16"/>
      <w:szCs w:val="16"/>
      <w:lang w:val="es-ES_tradnl"/>
    </w:rPr>
  </w:style>
  <w:style w:type="paragraph" w:styleId="Header">
    <w:name w:val="header"/>
    <w:basedOn w:val="Normal"/>
    <w:link w:val="HeaderChar"/>
    <w:uiPriority w:val="99"/>
    <w:unhideWhenUsed/>
    <w:rsid w:val="002E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71"/>
    <w:rPr>
      <w:lang w:val="es-ES_tradnl"/>
    </w:rPr>
  </w:style>
  <w:style w:type="paragraph" w:styleId="Footer">
    <w:name w:val="footer"/>
    <w:basedOn w:val="Normal"/>
    <w:link w:val="FooterChar"/>
    <w:uiPriority w:val="99"/>
    <w:unhideWhenUsed/>
    <w:rsid w:val="002E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71"/>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DE"/>
    <w:pPr>
      <w:ind w:left="720"/>
      <w:contextualSpacing/>
    </w:pPr>
  </w:style>
  <w:style w:type="paragraph" w:styleId="BalloonText">
    <w:name w:val="Balloon Text"/>
    <w:basedOn w:val="Normal"/>
    <w:link w:val="BalloonTextChar"/>
    <w:uiPriority w:val="99"/>
    <w:semiHidden/>
    <w:unhideWhenUsed/>
    <w:rsid w:val="006B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83"/>
    <w:rPr>
      <w:rFonts w:ascii="Tahoma" w:hAnsi="Tahoma" w:cs="Tahoma"/>
      <w:sz w:val="16"/>
      <w:szCs w:val="16"/>
      <w:lang w:val="es-ES_tradnl"/>
    </w:rPr>
  </w:style>
  <w:style w:type="paragraph" w:styleId="Header">
    <w:name w:val="header"/>
    <w:basedOn w:val="Normal"/>
    <w:link w:val="HeaderChar"/>
    <w:uiPriority w:val="99"/>
    <w:unhideWhenUsed/>
    <w:rsid w:val="002E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71"/>
    <w:rPr>
      <w:lang w:val="es-ES_tradnl"/>
    </w:rPr>
  </w:style>
  <w:style w:type="paragraph" w:styleId="Footer">
    <w:name w:val="footer"/>
    <w:basedOn w:val="Normal"/>
    <w:link w:val="FooterChar"/>
    <w:uiPriority w:val="99"/>
    <w:unhideWhenUsed/>
    <w:rsid w:val="002E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7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PONT</dc:creator>
  <cp:lastModifiedBy>Anna PONT</cp:lastModifiedBy>
  <cp:revision>6</cp:revision>
  <dcterms:created xsi:type="dcterms:W3CDTF">2016-05-01T18:35:00Z</dcterms:created>
  <dcterms:modified xsi:type="dcterms:W3CDTF">2016-05-01T18:53:00Z</dcterms:modified>
</cp:coreProperties>
</file>